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eastAsia="Times New Roman" w:hAnsi="Arial Narrow" w:cs="Times New Roman"/>
          <w:sz w:val="24"/>
          <w:szCs w:val="24"/>
          <w:lang w:val="en-GB"/>
        </w:rPr>
        <w:id w:val="-535196062"/>
        <w:docPartObj>
          <w:docPartGallery w:val="Cover Pages"/>
          <w:docPartUnique/>
        </w:docPartObj>
      </w:sdtPr>
      <w:sdtEndPr>
        <w:rPr>
          <w:szCs w:val="20"/>
        </w:rPr>
      </w:sdtEndPr>
      <w:sdtContent>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497DF8" w:rsidRDefault="00081681" w:rsidP="00081681">
          <w:pPr>
            <w:suppressAutoHyphens/>
            <w:spacing w:after="60" w:line="0" w:lineRule="atLeast"/>
            <w:jc w:val="both"/>
            <w:rPr>
              <w:rFonts w:ascii="Arial Narrow" w:eastAsia="Times New Roman" w:hAnsi="Arial Narrow" w:cs="Times New Roman"/>
              <w:sz w:val="24"/>
              <w:szCs w:val="24"/>
              <w:lang w:val="en-GB"/>
            </w:rPr>
          </w:pPr>
        </w:p>
        <w:p w:rsidR="00081681" w:rsidRPr="00081681" w:rsidRDefault="00404EF4" w:rsidP="00081681">
          <w:pPr>
            <w:rPr>
              <w:rFonts w:ascii="Times New Roman" w:hAnsi="Times New Roman" w:cs="Times New Roman"/>
              <w:b/>
              <w:bCs/>
              <w:sz w:val="32"/>
            </w:rPr>
          </w:pPr>
          <w:r>
            <w:rPr>
              <w:rFonts w:ascii="Times New Roman" w:hAnsi="Times New Roman" w:cs="Times New Roman"/>
              <w:b/>
              <w:bCs/>
              <w:sz w:val="32"/>
            </w:rPr>
            <w:t xml:space="preserve">Press Conference on the establishment of the </w:t>
          </w:r>
          <w:r w:rsidR="00081681" w:rsidRPr="00081681">
            <w:rPr>
              <w:rFonts w:ascii="Times New Roman" w:hAnsi="Times New Roman" w:cs="Times New Roman"/>
              <w:b/>
              <w:bCs/>
              <w:sz w:val="32"/>
            </w:rPr>
            <w:t>Development Bank Ghana</w:t>
          </w:r>
        </w:p>
        <w:p w:rsidR="00404EF4" w:rsidRDefault="00461212" w:rsidP="00081681">
          <w:pPr>
            <w:rPr>
              <w:rFonts w:ascii="Times New Roman" w:hAnsi="Times New Roman" w:cs="Times New Roman"/>
              <w:i/>
              <w:iCs/>
              <w:sz w:val="32"/>
            </w:rPr>
          </w:pPr>
          <w:r>
            <w:rPr>
              <w:rFonts w:ascii="Times New Roman" w:hAnsi="Times New Roman" w:cs="Times New Roman"/>
              <w:i/>
              <w:iCs/>
              <w:sz w:val="32"/>
            </w:rPr>
            <w:t>May 2021</w:t>
          </w:r>
          <w:r w:rsidR="00404EF4">
            <w:rPr>
              <w:rFonts w:ascii="Times New Roman" w:hAnsi="Times New Roman" w:cs="Times New Roman"/>
              <w:i/>
              <w:iCs/>
              <w:sz w:val="32"/>
            </w:rPr>
            <w:t xml:space="preserve"> </w:t>
          </w:r>
        </w:p>
        <w:p w:rsidR="00404EF4" w:rsidRDefault="00404EF4" w:rsidP="00081681">
          <w:pPr>
            <w:rPr>
              <w:rFonts w:ascii="Times New Roman" w:hAnsi="Times New Roman" w:cs="Times New Roman"/>
              <w:i/>
              <w:iCs/>
              <w:sz w:val="32"/>
            </w:rPr>
          </w:pPr>
        </w:p>
        <w:p w:rsidR="00081681" w:rsidRPr="00F54DA8" w:rsidRDefault="00081681" w:rsidP="00081681">
          <w:pPr>
            <w:rPr>
              <w:rFonts w:ascii="Times New Roman" w:hAnsi="Times New Roman" w:cs="Times New Roman"/>
              <w:sz w:val="32"/>
            </w:rPr>
          </w:pPr>
          <w:r w:rsidRPr="00081681">
            <w:rPr>
              <w:rFonts w:ascii="Times New Roman" w:hAnsi="Times New Roman" w:cs="Times New Roman"/>
              <w:i/>
              <w:iCs/>
              <w:sz w:val="32"/>
            </w:rPr>
            <w:t xml:space="preserve">A New Engine for Ghana’s Economic Transformation </w:t>
          </w:r>
        </w:p>
        <w:p w:rsidR="00081681" w:rsidRPr="00081681" w:rsidRDefault="00081681" w:rsidP="00081681">
          <w:pPr>
            <w:rPr>
              <w:rFonts w:ascii="Times New Roman" w:hAnsi="Times New Roman" w:cs="Times New Roman"/>
            </w:rPr>
          </w:pPr>
        </w:p>
        <w:p w:rsidR="00081681" w:rsidRPr="00081681" w:rsidRDefault="00404EF4" w:rsidP="00081681">
          <w:pPr>
            <w:rPr>
              <w:rFonts w:ascii="Times New Roman" w:hAnsi="Times New Roman" w:cs="Times New Roman"/>
              <w:sz w:val="28"/>
              <w:szCs w:val="28"/>
            </w:rPr>
          </w:pPr>
          <w:r>
            <w:rPr>
              <w:rFonts w:ascii="Times New Roman" w:hAnsi="Times New Roman" w:cs="Times New Roman"/>
              <w:sz w:val="28"/>
              <w:szCs w:val="28"/>
            </w:rPr>
            <w:t xml:space="preserve">Good </w:t>
          </w:r>
          <w:r w:rsidR="00461212">
            <w:rPr>
              <w:rFonts w:ascii="Times New Roman" w:hAnsi="Times New Roman" w:cs="Times New Roman"/>
              <w:sz w:val="28"/>
              <w:szCs w:val="28"/>
            </w:rPr>
            <w:t>Evening</w:t>
          </w:r>
          <w:r>
            <w:rPr>
              <w:rFonts w:ascii="Times New Roman" w:hAnsi="Times New Roman" w:cs="Times New Roman"/>
              <w:sz w:val="28"/>
              <w:szCs w:val="28"/>
            </w:rPr>
            <w:t xml:space="preserve"> </w:t>
          </w:r>
          <w:r w:rsidR="00081681" w:rsidRPr="00081681">
            <w:rPr>
              <w:rFonts w:ascii="Times New Roman" w:hAnsi="Times New Roman" w:cs="Times New Roman"/>
              <w:sz w:val="28"/>
              <w:szCs w:val="28"/>
            </w:rPr>
            <w:t>Ladies and Gentlemen of the media</w:t>
          </w:r>
          <w:r w:rsidR="00F54DA8">
            <w:rPr>
              <w:rFonts w:ascii="Times New Roman" w:hAnsi="Times New Roman" w:cs="Times New Roman"/>
              <w:sz w:val="28"/>
              <w:szCs w:val="28"/>
            </w:rPr>
            <w:t>,</w:t>
          </w:r>
          <w:r>
            <w:rPr>
              <w:rFonts w:ascii="Times New Roman" w:hAnsi="Times New Roman" w:cs="Times New Roman"/>
              <w:sz w:val="28"/>
              <w:szCs w:val="28"/>
            </w:rPr>
            <w:t xml:space="preserve"> senior staff of the Ministry. </w:t>
          </w:r>
        </w:p>
        <w:p w:rsidR="00772C08" w:rsidRDefault="00404EF4" w:rsidP="00772C08">
          <w:pPr>
            <w:pStyle w:val="NormalWeb"/>
            <w:shd w:val="clear" w:color="auto" w:fill="FFFFFF"/>
            <w:spacing w:after="150"/>
            <w:jc w:val="both"/>
            <w:textAlignment w:val="baseline"/>
            <w:rPr>
              <w:color w:val="000000"/>
              <w:sz w:val="28"/>
              <w:szCs w:val="28"/>
            </w:rPr>
          </w:pPr>
          <w:r>
            <w:rPr>
              <w:color w:val="000000"/>
              <w:sz w:val="28"/>
              <w:szCs w:val="28"/>
            </w:rPr>
            <w:t xml:space="preserve">It is a pleasure to hold a press conference </w:t>
          </w:r>
          <w:r w:rsidR="00463B81">
            <w:rPr>
              <w:color w:val="000000"/>
              <w:sz w:val="28"/>
              <w:szCs w:val="28"/>
            </w:rPr>
            <w:t xml:space="preserve">today </w:t>
          </w:r>
          <w:r>
            <w:rPr>
              <w:color w:val="000000"/>
              <w:sz w:val="28"/>
              <w:szCs w:val="28"/>
            </w:rPr>
            <w:t xml:space="preserve">on the back of the President of the Republic, Nana Akufo-Addo signing of a </w:t>
          </w:r>
          <w:r w:rsidRPr="00081681">
            <w:rPr>
              <w:color w:val="000000"/>
              <w:sz w:val="28"/>
              <w:szCs w:val="28"/>
            </w:rPr>
            <w:t>€170</w:t>
          </w:r>
          <w:r>
            <w:rPr>
              <w:color w:val="000000"/>
              <w:sz w:val="28"/>
              <w:szCs w:val="28"/>
            </w:rPr>
            <w:t xml:space="preserve">m loan agreement with the European Investment Bank in Brussels yesterday. </w:t>
          </w:r>
          <w:r w:rsidR="00772C08">
            <w:rPr>
              <w:color w:val="000000"/>
              <w:sz w:val="28"/>
              <w:szCs w:val="28"/>
            </w:rPr>
            <w:t xml:space="preserve">As it was captured, the </w:t>
          </w:r>
          <w:r w:rsidR="00463B81">
            <w:rPr>
              <w:color w:val="000000"/>
              <w:sz w:val="28"/>
              <w:szCs w:val="28"/>
            </w:rPr>
            <w:t>European</w:t>
          </w:r>
          <w:r w:rsidR="00772C08">
            <w:rPr>
              <w:color w:val="000000"/>
              <w:sz w:val="28"/>
              <w:szCs w:val="28"/>
            </w:rPr>
            <w:t xml:space="preserve"> Investment Bank, among other international development institutions are supporting our effort</w:t>
          </w:r>
          <w:r w:rsidR="00081195">
            <w:rPr>
              <w:color w:val="000000"/>
              <w:sz w:val="28"/>
              <w:szCs w:val="28"/>
            </w:rPr>
            <w:t xml:space="preserve"> to</w:t>
          </w:r>
          <w:r w:rsidR="00772C08">
            <w:rPr>
              <w:color w:val="000000"/>
              <w:sz w:val="28"/>
              <w:szCs w:val="28"/>
            </w:rPr>
            <w:t xml:space="preserve"> </w:t>
          </w:r>
          <w:r w:rsidR="00081195">
            <w:rPr>
              <w:color w:val="000000"/>
              <w:sz w:val="28"/>
              <w:szCs w:val="28"/>
            </w:rPr>
            <w:t>establish</w:t>
          </w:r>
          <w:r w:rsidR="00772C08">
            <w:rPr>
              <w:color w:val="000000"/>
              <w:sz w:val="28"/>
              <w:szCs w:val="28"/>
            </w:rPr>
            <w:t xml:space="preserve"> </w:t>
          </w:r>
          <w:r w:rsidR="00081195">
            <w:rPr>
              <w:color w:val="000000"/>
              <w:sz w:val="28"/>
              <w:szCs w:val="28"/>
            </w:rPr>
            <w:t xml:space="preserve">a </w:t>
          </w:r>
          <w:r w:rsidR="00772C08">
            <w:rPr>
              <w:color w:val="000000"/>
              <w:sz w:val="28"/>
              <w:szCs w:val="28"/>
            </w:rPr>
            <w:t xml:space="preserve">new development </w:t>
          </w:r>
          <w:r w:rsidR="00081195">
            <w:rPr>
              <w:color w:val="000000"/>
              <w:sz w:val="28"/>
              <w:szCs w:val="28"/>
            </w:rPr>
            <w:t xml:space="preserve">finance </w:t>
          </w:r>
          <w:r w:rsidR="00772C08">
            <w:rPr>
              <w:color w:val="000000"/>
              <w:sz w:val="28"/>
              <w:szCs w:val="28"/>
            </w:rPr>
            <w:t>ins</w:t>
          </w:r>
          <w:r w:rsidR="00463B81">
            <w:rPr>
              <w:color w:val="000000"/>
              <w:sz w:val="28"/>
              <w:szCs w:val="28"/>
            </w:rPr>
            <w:t xml:space="preserve">titution </w:t>
          </w:r>
          <w:r w:rsidR="00772C08">
            <w:rPr>
              <w:color w:val="000000"/>
              <w:sz w:val="28"/>
              <w:szCs w:val="28"/>
            </w:rPr>
            <w:t>here in Acc</w:t>
          </w:r>
          <w:r w:rsidR="00461212">
            <w:rPr>
              <w:color w:val="000000"/>
              <w:sz w:val="28"/>
              <w:szCs w:val="28"/>
            </w:rPr>
            <w:t>ra, the Development Bank Ghana (DBG).</w:t>
          </w:r>
        </w:p>
        <w:p w:rsidR="00461212" w:rsidRDefault="00461212" w:rsidP="00772C08">
          <w:pPr>
            <w:pStyle w:val="NormalWeb"/>
            <w:shd w:val="clear" w:color="auto" w:fill="FFFFFF"/>
            <w:spacing w:after="150"/>
            <w:jc w:val="both"/>
            <w:textAlignment w:val="baseline"/>
            <w:rPr>
              <w:sz w:val="28"/>
              <w:szCs w:val="28"/>
            </w:rPr>
          </w:pPr>
          <w:r>
            <w:rPr>
              <w:sz w:val="28"/>
              <w:szCs w:val="28"/>
            </w:rPr>
            <w:t>DBG</w:t>
          </w:r>
          <w:r w:rsidR="00772C08" w:rsidRPr="00F54CD5">
            <w:rPr>
              <w:sz w:val="28"/>
              <w:szCs w:val="28"/>
            </w:rPr>
            <w:t xml:space="preserve"> is a key pillar in our effo</w:t>
          </w:r>
          <w:r w:rsidR="00EF6D51">
            <w:rPr>
              <w:sz w:val="28"/>
              <w:szCs w:val="28"/>
            </w:rPr>
            <w:t xml:space="preserve">rts to quickly recover from the effects of the COVID-19 pandemic and quicly resume our </w:t>
          </w:r>
          <w:r w:rsidR="00526878">
            <w:rPr>
              <w:sz w:val="28"/>
              <w:szCs w:val="28"/>
            </w:rPr>
            <w:t>economic</w:t>
          </w:r>
          <w:r w:rsidR="00EF6D51">
            <w:rPr>
              <w:sz w:val="28"/>
              <w:szCs w:val="28"/>
            </w:rPr>
            <w:t xml:space="preserve"> transformation path as articulated in the Ghana CARES/Obantanpa Programme. It is </w:t>
          </w:r>
          <w:r w:rsidR="00772C08" w:rsidRPr="00F54CD5">
            <w:rPr>
              <w:sz w:val="28"/>
              <w:szCs w:val="28"/>
            </w:rPr>
            <w:t xml:space="preserve">intended to be </w:t>
          </w:r>
          <w:r w:rsidR="00463B81" w:rsidRPr="00F54CD5">
            <w:rPr>
              <w:sz w:val="28"/>
              <w:szCs w:val="28"/>
            </w:rPr>
            <w:t>a model institution</w:t>
          </w:r>
          <w:r w:rsidR="00772C08" w:rsidRPr="00F54CD5">
            <w:rPr>
              <w:sz w:val="28"/>
              <w:szCs w:val="28"/>
            </w:rPr>
            <w:t xml:space="preserve"> that supports the financial system to play its role in support</w:t>
          </w:r>
          <w:r w:rsidR="00C2485C" w:rsidRPr="00F54CD5">
            <w:rPr>
              <w:sz w:val="28"/>
              <w:szCs w:val="28"/>
            </w:rPr>
            <w:t>ing</w:t>
          </w:r>
          <w:r w:rsidR="00772C08" w:rsidRPr="00F54CD5">
            <w:rPr>
              <w:sz w:val="28"/>
              <w:szCs w:val="28"/>
            </w:rPr>
            <w:t xml:space="preserve"> the private sector to expand and create jobs. </w:t>
          </w:r>
        </w:p>
        <w:p w:rsidR="00BE095C" w:rsidRDefault="00BE095C" w:rsidP="00772C08">
          <w:pPr>
            <w:pStyle w:val="NormalWeb"/>
            <w:shd w:val="clear" w:color="auto" w:fill="FFFFFF"/>
            <w:spacing w:after="150"/>
            <w:jc w:val="both"/>
            <w:textAlignment w:val="baseline"/>
            <w:rPr>
              <w:sz w:val="28"/>
              <w:szCs w:val="28"/>
            </w:rPr>
          </w:pPr>
          <w:r>
            <w:rPr>
              <w:sz w:val="28"/>
              <w:szCs w:val="28"/>
            </w:rPr>
            <w:t xml:space="preserve">DBG will help address two important </w:t>
          </w:r>
          <w:r w:rsidR="00526878">
            <w:rPr>
              <w:sz w:val="28"/>
              <w:szCs w:val="28"/>
            </w:rPr>
            <w:t>constraints</w:t>
          </w:r>
          <w:r>
            <w:rPr>
              <w:sz w:val="28"/>
              <w:szCs w:val="28"/>
            </w:rPr>
            <w:t xml:space="preserve"> in our financial system, namely the lack of long-term funding, and the lack of adequate funding to the productive sectors of the economy. </w:t>
          </w:r>
        </w:p>
        <w:p w:rsidR="00C2485C" w:rsidRDefault="00BE095C" w:rsidP="00772C08">
          <w:pPr>
            <w:pStyle w:val="NormalWeb"/>
            <w:shd w:val="clear" w:color="auto" w:fill="FFFFFF"/>
            <w:spacing w:after="150"/>
            <w:jc w:val="both"/>
            <w:textAlignment w:val="baseline"/>
            <w:rPr>
              <w:sz w:val="28"/>
              <w:szCs w:val="28"/>
            </w:rPr>
          </w:pPr>
          <w:r>
            <w:rPr>
              <w:sz w:val="28"/>
              <w:szCs w:val="28"/>
            </w:rPr>
            <w:t>Currently less than 15% of loans given out by banks are for 5 years or longer, making investment in long gestation project very difficult for our private sector.</w:t>
          </w:r>
        </w:p>
        <w:p w:rsidR="00DF05C2" w:rsidRDefault="00BE095C" w:rsidP="00772C08">
          <w:pPr>
            <w:pStyle w:val="NormalWeb"/>
            <w:shd w:val="clear" w:color="auto" w:fill="FFFFFF"/>
            <w:spacing w:after="150"/>
            <w:jc w:val="both"/>
            <w:textAlignment w:val="baseline"/>
            <w:rPr>
              <w:sz w:val="28"/>
              <w:szCs w:val="28"/>
            </w:rPr>
          </w:pPr>
          <w:r>
            <w:rPr>
              <w:sz w:val="28"/>
              <w:szCs w:val="28"/>
            </w:rPr>
            <w:t xml:space="preserve">Agriculture and manufacturing sector receive around 4% and 8% respectively of banks loans compared to their shares in GDP and employment and potential for driving economic transformation. </w:t>
          </w:r>
        </w:p>
        <w:p w:rsidR="00DF05C2" w:rsidRDefault="00DF05C2" w:rsidP="00DF05C2">
          <w:pPr>
            <w:pStyle w:val="NormalWeb"/>
            <w:shd w:val="clear" w:color="auto" w:fill="FFFFFF"/>
            <w:spacing w:after="150"/>
            <w:textAlignment w:val="baseline"/>
            <w:rPr>
              <w:color w:val="000000"/>
              <w:sz w:val="28"/>
              <w:szCs w:val="28"/>
            </w:rPr>
          </w:pPr>
        </w:p>
        <w:p w:rsidR="00DF05C2" w:rsidRDefault="00DF05C2" w:rsidP="00DF05C2">
          <w:pPr>
            <w:pStyle w:val="NormalWeb"/>
            <w:shd w:val="clear" w:color="auto" w:fill="FFFFFF"/>
            <w:spacing w:after="150"/>
            <w:textAlignment w:val="baseline"/>
            <w:rPr>
              <w:color w:val="000000"/>
              <w:sz w:val="28"/>
              <w:szCs w:val="28"/>
            </w:rPr>
          </w:pPr>
        </w:p>
        <w:p w:rsidR="00DF05C2" w:rsidRDefault="00DF05C2" w:rsidP="00DF05C2">
          <w:pPr>
            <w:pStyle w:val="NormalWeb"/>
            <w:shd w:val="clear" w:color="auto" w:fill="FFFFFF"/>
            <w:spacing w:after="150"/>
            <w:textAlignment w:val="baseline"/>
            <w:rPr>
              <w:color w:val="000000"/>
              <w:sz w:val="28"/>
              <w:szCs w:val="28"/>
            </w:rPr>
          </w:pPr>
          <w:r w:rsidRPr="00F54DA8">
            <w:rPr>
              <w:color w:val="000000"/>
              <w:sz w:val="28"/>
              <w:szCs w:val="28"/>
            </w:rPr>
            <w:lastRenderedPageBreak/>
            <w:t>Prim</w:t>
          </w:r>
          <w:r>
            <w:rPr>
              <w:color w:val="000000"/>
              <w:sz w:val="28"/>
              <w:szCs w:val="28"/>
            </w:rPr>
            <w:t>ary Focus Areas of DBG will be:</w:t>
          </w:r>
        </w:p>
        <w:p w:rsidR="00DF05C2" w:rsidRPr="00F54DA8" w:rsidRDefault="00DF05C2" w:rsidP="00DF05C2">
          <w:pPr>
            <w:pStyle w:val="NormalWeb"/>
            <w:numPr>
              <w:ilvl w:val="0"/>
              <w:numId w:val="4"/>
            </w:numPr>
            <w:shd w:val="clear" w:color="auto" w:fill="FFFFFF"/>
            <w:spacing w:after="150"/>
            <w:textAlignment w:val="baseline"/>
            <w:rPr>
              <w:color w:val="000000"/>
              <w:sz w:val="28"/>
              <w:szCs w:val="28"/>
            </w:rPr>
          </w:pPr>
          <w:r w:rsidRPr="00F54DA8">
            <w:rPr>
              <w:color w:val="000000"/>
              <w:sz w:val="28"/>
              <w:szCs w:val="28"/>
            </w:rPr>
            <w:t>Agribusiness, with a focus on off-farm value-chain activities</w:t>
          </w:r>
        </w:p>
        <w:p w:rsidR="00DF05C2" w:rsidRPr="00F54DA8" w:rsidRDefault="00DF05C2" w:rsidP="00DF05C2">
          <w:pPr>
            <w:pStyle w:val="NormalWeb"/>
            <w:numPr>
              <w:ilvl w:val="0"/>
              <w:numId w:val="4"/>
            </w:numPr>
            <w:shd w:val="clear" w:color="auto" w:fill="FFFFFF"/>
            <w:spacing w:after="150"/>
            <w:textAlignment w:val="baseline"/>
            <w:rPr>
              <w:color w:val="000000"/>
              <w:sz w:val="28"/>
              <w:szCs w:val="28"/>
            </w:rPr>
          </w:pPr>
          <w:r w:rsidRPr="00F54DA8">
            <w:rPr>
              <w:color w:val="000000"/>
              <w:sz w:val="28"/>
              <w:szCs w:val="28"/>
            </w:rPr>
            <w:t>Manufacturing</w:t>
          </w:r>
        </w:p>
        <w:p w:rsidR="00DF05C2" w:rsidRPr="00F54DA8" w:rsidRDefault="00DF05C2" w:rsidP="00DF05C2">
          <w:pPr>
            <w:pStyle w:val="NormalWeb"/>
            <w:numPr>
              <w:ilvl w:val="0"/>
              <w:numId w:val="4"/>
            </w:numPr>
            <w:shd w:val="clear" w:color="auto" w:fill="FFFFFF"/>
            <w:spacing w:after="150"/>
            <w:textAlignment w:val="baseline"/>
            <w:rPr>
              <w:color w:val="000000"/>
              <w:sz w:val="28"/>
              <w:szCs w:val="28"/>
            </w:rPr>
          </w:pPr>
          <w:r w:rsidRPr="00F54DA8">
            <w:rPr>
              <w:color w:val="000000"/>
              <w:sz w:val="28"/>
              <w:szCs w:val="28"/>
            </w:rPr>
            <w:t>ICT, software, and allied services, including Business-Process Outsourcing, and Tourism</w:t>
          </w:r>
        </w:p>
        <w:p w:rsidR="00DF05C2" w:rsidRDefault="00526878" w:rsidP="00DF05C2">
          <w:pPr>
            <w:pStyle w:val="NormalWeb"/>
            <w:numPr>
              <w:ilvl w:val="0"/>
              <w:numId w:val="4"/>
            </w:numPr>
            <w:shd w:val="clear" w:color="auto" w:fill="FFFFFF"/>
            <w:spacing w:after="150"/>
            <w:textAlignment w:val="baseline"/>
            <w:rPr>
              <w:color w:val="000000"/>
              <w:sz w:val="28"/>
              <w:szCs w:val="28"/>
            </w:rPr>
          </w:pPr>
          <w:r>
            <w:rPr>
              <w:color w:val="000000"/>
              <w:sz w:val="28"/>
              <w:szCs w:val="28"/>
            </w:rPr>
            <w:t>Boost</w:t>
          </w:r>
          <w:r w:rsidR="00072523">
            <w:rPr>
              <w:color w:val="000000"/>
              <w:sz w:val="28"/>
              <w:szCs w:val="28"/>
            </w:rPr>
            <w:t>ing</w:t>
          </w:r>
          <w:r>
            <w:rPr>
              <w:color w:val="000000"/>
              <w:sz w:val="28"/>
              <w:szCs w:val="28"/>
            </w:rPr>
            <w:t xml:space="preserve"> homeownership through</w:t>
          </w:r>
          <w:r w:rsidR="00DF05C2" w:rsidRPr="00F54DA8">
            <w:rPr>
              <w:color w:val="000000"/>
              <w:sz w:val="28"/>
              <w:szCs w:val="28"/>
            </w:rPr>
            <w:t xml:space="preserve"> </w:t>
          </w:r>
          <w:r>
            <w:rPr>
              <w:color w:val="000000"/>
              <w:sz w:val="28"/>
              <w:szCs w:val="28"/>
            </w:rPr>
            <w:t xml:space="preserve">affordable and longer tenure </w:t>
          </w:r>
          <w:r w:rsidR="00DF05C2" w:rsidRPr="00F54DA8">
            <w:rPr>
              <w:color w:val="000000"/>
              <w:sz w:val="28"/>
              <w:szCs w:val="28"/>
            </w:rPr>
            <w:t>Mortgage Finance</w:t>
          </w:r>
        </w:p>
        <w:p w:rsidR="00DF05C2" w:rsidRDefault="00DF05C2" w:rsidP="00772C08">
          <w:pPr>
            <w:pStyle w:val="NormalWeb"/>
            <w:shd w:val="clear" w:color="auto" w:fill="FFFFFF"/>
            <w:spacing w:after="150"/>
            <w:jc w:val="both"/>
            <w:textAlignment w:val="baseline"/>
            <w:rPr>
              <w:sz w:val="28"/>
              <w:szCs w:val="28"/>
            </w:rPr>
          </w:pPr>
        </w:p>
        <w:p w:rsidR="00DC3AFB" w:rsidRDefault="00526878" w:rsidP="00772C08">
          <w:pPr>
            <w:pStyle w:val="NormalWeb"/>
            <w:shd w:val="clear" w:color="auto" w:fill="FFFFFF"/>
            <w:spacing w:after="150"/>
            <w:jc w:val="both"/>
            <w:textAlignment w:val="baseline"/>
            <w:rPr>
              <w:sz w:val="28"/>
              <w:szCs w:val="28"/>
            </w:rPr>
          </w:pPr>
          <w:r>
            <w:rPr>
              <w:sz w:val="28"/>
              <w:szCs w:val="28"/>
            </w:rPr>
            <w:t>DBG</w:t>
          </w:r>
          <w:r w:rsidRPr="00F54CD5">
            <w:rPr>
              <w:sz w:val="28"/>
              <w:szCs w:val="28"/>
            </w:rPr>
            <w:t xml:space="preserve"> is not similar to the existing commercial ba</w:t>
          </w:r>
          <w:r>
            <w:rPr>
              <w:sz w:val="28"/>
              <w:szCs w:val="28"/>
            </w:rPr>
            <w:t xml:space="preserve">nks that we have in the country. It is a non-deposit taking Wholesale bank.  </w:t>
          </w:r>
          <w:r w:rsidR="00DC3AFB">
            <w:rPr>
              <w:sz w:val="28"/>
              <w:szCs w:val="28"/>
            </w:rPr>
            <w:t>DBG</w:t>
          </w:r>
          <w:r w:rsidR="00DC3AFB" w:rsidRPr="00F54CD5">
            <w:rPr>
              <w:sz w:val="28"/>
              <w:szCs w:val="28"/>
            </w:rPr>
            <w:t xml:space="preserve"> will neither give retail nor direct business loans</w:t>
          </w:r>
          <w:r>
            <w:rPr>
              <w:sz w:val="28"/>
              <w:szCs w:val="28"/>
            </w:rPr>
            <w:t>, like the former Bank for Housing and Construction, NIB, ADB, and the like. It will rather</w:t>
          </w:r>
          <w:r w:rsidR="00DC3AFB">
            <w:rPr>
              <w:sz w:val="28"/>
              <w:szCs w:val="28"/>
            </w:rPr>
            <w:t xml:space="preserve"> </w:t>
          </w:r>
          <w:r>
            <w:rPr>
              <w:sz w:val="28"/>
              <w:szCs w:val="28"/>
            </w:rPr>
            <w:t xml:space="preserve">provide </w:t>
          </w:r>
          <w:r w:rsidR="00DC3AFB">
            <w:rPr>
              <w:sz w:val="28"/>
              <w:szCs w:val="28"/>
            </w:rPr>
            <w:t>funds to</w:t>
          </w:r>
          <w:r w:rsidR="00DC3AFB" w:rsidRPr="00F54CD5">
            <w:rPr>
              <w:sz w:val="28"/>
              <w:szCs w:val="28"/>
            </w:rPr>
            <w:t xml:space="preserve"> the existing commercial banks and </w:t>
          </w:r>
          <w:r w:rsidR="00DC3AFB">
            <w:rPr>
              <w:sz w:val="28"/>
              <w:szCs w:val="28"/>
            </w:rPr>
            <w:t>other qualifying financial institutions to provide long-term lending</w:t>
          </w:r>
          <w:r w:rsidR="00DC3AFB" w:rsidRPr="00F54CD5">
            <w:rPr>
              <w:sz w:val="28"/>
              <w:szCs w:val="28"/>
            </w:rPr>
            <w:t xml:space="preserve"> and o</w:t>
          </w:r>
          <w:r w:rsidR="00DC3AFB">
            <w:rPr>
              <w:sz w:val="28"/>
              <w:szCs w:val="28"/>
            </w:rPr>
            <w:t>ther innovative products that are</w:t>
          </w:r>
          <w:r w:rsidR="00DC3AFB" w:rsidRPr="00F54CD5">
            <w:rPr>
              <w:sz w:val="28"/>
              <w:szCs w:val="28"/>
            </w:rPr>
            <w:t xml:space="preserve"> presently lacking in the system.</w:t>
          </w:r>
          <w:r w:rsidR="00DC3AFB">
            <w:rPr>
              <w:sz w:val="28"/>
              <w:szCs w:val="28"/>
            </w:rPr>
            <w:t xml:space="preserve"> The bank will therefore complement and strengthen the operat</w:t>
          </w:r>
          <w:r w:rsidR="00DF05C2">
            <w:rPr>
              <w:sz w:val="28"/>
              <w:szCs w:val="28"/>
            </w:rPr>
            <w:t>ions of existing financial institu</w:t>
          </w:r>
          <w:r w:rsidR="00DC3AFB">
            <w:rPr>
              <w:sz w:val="28"/>
              <w:szCs w:val="28"/>
            </w:rPr>
            <w:t>tions.</w:t>
          </w:r>
        </w:p>
        <w:p w:rsidR="00C44123" w:rsidRDefault="00772C08" w:rsidP="00772C08">
          <w:pPr>
            <w:pStyle w:val="NormalWeb"/>
            <w:shd w:val="clear" w:color="auto" w:fill="FFFFFF"/>
            <w:spacing w:after="150"/>
            <w:jc w:val="both"/>
            <w:textAlignment w:val="baseline"/>
            <w:rPr>
              <w:sz w:val="28"/>
              <w:szCs w:val="28"/>
            </w:rPr>
          </w:pPr>
          <w:r w:rsidRPr="00F54CD5">
            <w:rPr>
              <w:sz w:val="28"/>
              <w:szCs w:val="28"/>
            </w:rPr>
            <w:t xml:space="preserve">It is important to state that since independence, this is the first time </w:t>
          </w:r>
          <w:r w:rsidR="00463B81" w:rsidRPr="00F54CD5">
            <w:rPr>
              <w:sz w:val="28"/>
              <w:szCs w:val="28"/>
            </w:rPr>
            <w:t xml:space="preserve">we are establishing a bank of this nature. It is </w:t>
          </w:r>
          <w:r w:rsidR="00C44123" w:rsidRPr="00F54CD5">
            <w:rPr>
              <w:sz w:val="28"/>
              <w:szCs w:val="28"/>
            </w:rPr>
            <w:t xml:space="preserve">a </w:t>
          </w:r>
          <w:r w:rsidR="00463B81" w:rsidRPr="00F54CD5">
            <w:rPr>
              <w:sz w:val="28"/>
              <w:szCs w:val="28"/>
            </w:rPr>
            <w:t xml:space="preserve">model along the lines of </w:t>
          </w:r>
          <w:r w:rsidR="00C44123" w:rsidRPr="00F54CD5">
            <w:rPr>
              <w:sz w:val="28"/>
              <w:szCs w:val="28"/>
            </w:rPr>
            <w:t xml:space="preserve">the German Development Bank – </w:t>
          </w:r>
          <w:r w:rsidR="00463B81" w:rsidRPr="00F54CD5">
            <w:rPr>
              <w:sz w:val="28"/>
              <w:szCs w:val="28"/>
            </w:rPr>
            <w:t>Kf</w:t>
          </w:r>
          <w:r w:rsidR="00C2485C" w:rsidRPr="00F54CD5">
            <w:rPr>
              <w:sz w:val="28"/>
              <w:szCs w:val="28"/>
            </w:rPr>
            <w:t>W</w:t>
          </w:r>
          <w:r w:rsidR="00DC3AFB">
            <w:rPr>
              <w:sz w:val="28"/>
              <w:szCs w:val="28"/>
            </w:rPr>
            <w:t xml:space="preserve">, which played a pivotal role in the post-World War II reconstruction and transformation of the German economy. </w:t>
          </w:r>
        </w:p>
        <w:p w:rsidR="00DF05C2" w:rsidRDefault="00DC3AFB" w:rsidP="00772C08">
          <w:pPr>
            <w:pStyle w:val="NormalWeb"/>
            <w:shd w:val="clear" w:color="auto" w:fill="FFFFFF"/>
            <w:spacing w:after="150"/>
            <w:jc w:val="both"/>
            <w:textAlignment w:val="baseline"/>
            <w:rPr>
              <w:sz w:val="28"/>
              <w:szCs w:val="28"/>
            </w:rPr>
          </w:pPr>
          <w:r>
            <w:rPr>
              <w:sz w:val="28"/>
              <w:szCs w:val="28"/>
            </w:rPr>
            <w:t>Through DBG, Government will be able to further strengthen its support to the private sector to spearhead economic growth and tr</w:t>
          </w:r>
          <w:r w:rsidR="00DF05C2">
            <w:rPr>
              <w:sz w:val="28"/>
              <w:szCs w:val="28"/>
            </w:rPr>
            <w:t xml:space="preserve">ansformation. DBG is an instrument to ensure long term </w:t>
          </w:r>
          <w:r w:rsidR="00072523">
            <w:rPr>
              <w:sz w:val="28"/>
              <w:szCs w:val="28"/>
            </w:rPr>
            <w:t>finance to the private sector on</w:t>
          </w:r>
          <w:r w:rsidR="00DF05C2">
            <w:rPr>
              <w:sz w:val="28"/>
              <w:szCs w:val="28"/>
            </w:rPr>
            <w:t xml:space="preserve"> a sustainable basis.</w:t>
          </w:r>
        </w:p>
        <w:p w:rsidR="00081681" w:rsidRPr="00DF05C2" w:rsidRDefault="00DC3AFB" w:rsidP="00DF05C2">
          <w:pPr>
            <w:pStyle w:val="NormalWeb"/>
            <w:shd w:val="clear" w:color="auto" w:fill="FFFFFF"/>
            <w:spacing w:after="150"/>
            <w:jc w:val="both"/>
            <w:textAlignment w:val="baseline"/>
            <w:rPr>
              <w:color w:val="00B050"/>
              <w:sz w:val="28"/>
              <w:szCs w:val="28"/>
            </w:rPr>
          </w:pPr>
          <w:r>
            <w:rPr>
              <w:sz w:val="28"/>
              <w:szCs w:val="28"/>
            </w:rPr>
            <w:t xml:space="preserve">Government </w:t>
          </w:r>
          <w:r w:rsidR="00DF05C2">
            <w:rPr>
              <w:sz w:val="28"/>
              <w:szCs w:val="28"/>
            </w:rPr>
            <w:t xml:space="preserve">therefore </w:t>
          </w:r>
          <w:r>
            <w:rPr>
              <w:sz w:val="28"/>
              <w:szCs w:val="28"/>
            </w:rPr>
            <w:t>expects DBG to be a financially sustainable institution that is able to raise long term funds from the domestic and international capital markets and from international</w:t>
          </w:r>
          <w:r w:rsidR="00DF05C2">
            <w:rPr>
              <w:sz w:val="28"/>
              <w:szCs w:val="28"/>
            </w:rPr>
            <w:t xml:space="preserve"> financial</w:t>
          </w:r>
          <w:r>
            <w:rPr>
              <w:sz w:val="28"/>
              <w:szCs w:val="28"/>
            </w:rPr>
            <w:t xml:space="preserve"> institutions, based on its own balance sheet. To this end, Government is taking pains to ensure that DBG has a strong governance structure with </w:t>
          </w:r>
          <w:r w:rsidR="00DF05C2">
            <w:rPr>
              <w:sz w:val="28"/>
              <w:szCs w:val="28"/>
            </w:rPr>
            <w:t xml:space="preserve">professional and </w:t>
          </w:r>
          <w:r>
            <w:rPr>
              <w:sz w:val="28"/>
              <w:szCs w:val="28"/>
            </w:rPr>
            <w:t xml:space="preserve">independent </w:t>
          </w:r>
          <w:r w:rsidR="00DF05C2">
            <w:rPr>
              <w:sz w:val="28"/>
              <w:szCs w:val="28"/>
            </w:rPr>
            <w:t>Board and Management. A process to select the Board and Management on a competitive basis is currently underway.</w:t>
          </w:r>
        </w:p>
        <w:p w:rsidR="00081681" w:rsidRDefault="00081681" w:rsidP="00081681">
          <w:pPr>
            <w:pStyle w:val="NormalWeb"/>
            <w:shd w:val="clear" w:color="auto" w:fill="FFFFFF"/>
            <w:spacing w:after="150"/>
            <w:textAlignment w:val="baseline"/>
            <w:rPr>
              <w:b/>
              <w:bCs/>
              <w:color w:val="000000"/>
              <w:sz w:val="28"/>
              <w:szCs w:val="28"/>
            </w:rPr>
          </w:pPr>
          <w:r w:rsidRPr="00081681">
            <w:rPr>
              <w:b/>
              <w:bCs/>
              <w:color w:val="000000"/>
              <w:sz w:val="28"/>
              <w:szCs w:val="28"/>
            </w:rPr>
            <w:t>Why a New Bank; why not use one of the existing state banks?</w:t>
          </w:r>
        </w:p>
        <w:p w:rsidR="00DF05C2" w:rsidRDefault="00DF05C2" w:rsidP="00DF05C2">
          <w:pPr>
            <w:pStyle w:val="NormalWeb"/>
            <w:shd w:val="clear" w:color="auto" w:fill="FFFFFF"/>
            <w:spacing w:after="150"/>
            <w:jc w:val="both"/>
            <w:textAlignment w:val="baseline"/>
            <w:rPr>
              <w:color w:val="000000"/>
              <w:sz w:val="28"/>
              <w:szCs w:val="28"/>
            </w:rPr>
          </w:pPr>
          <w:r>
            <w:rPr>
              <w:color w:val="000000"/>
              <w:sz w:val="28"/>
              <w:szCs w:val="28"/>
            </w:rPr>
            <w:t>Work on the DBG started in 2018 with a Tas</w:t>
          </w:r>
          <w:r w:rsidR="002963F3">
            <w:rPr>
              <w:color w:val="000000"/>
              <w:sz w:val="28"/>
              <w:szCs w:val="28"/>
            </w:rPr>
            <w:t xml:space="preserve">k Force of industry experts established by </w:t>
          </w:r>
          <w:r w:rsidR="00072523">
            <w:rPr>
              <w:color w:val="000000"/>
              <w:sz w:val="28"/>
              <w:szCs w:val="28"/>
            </w:rPr>
            <w:t xml:space="preserve">Government to </w:t>
          </w:r>
          <w:r w:rsidR="002963F3">
            <w:rPr>
              <w:color w:val="000000"/>
              <w:sz w:val="28"/>
              <w:szCs w:val="28"/>
            </w:rPr>
            <w:t xml:space="preserve">recommend the best approach to establish a modern and dynamic development bank. Based on the recommendation of the Task Force, Government decided to set up DBG as a new </w:t>
          </w:r>
          <w:r w:rsidR="00072523">
            <w:rPr>
              <w:color w:val="000000"/>
              <w:sz w:val="28"/>
              <w:szCs w:val="28"/>
            </w:rPr>
            <w:t>non-deposit-taking-wholesale-bank under the Companies Act.</w:t>
          </w:r>
        </w:p>
        <w:p w:rsidR="00CE2C17" w:rsidRPr="00081681" w:rsidRDefault="003B102B" w:rsidP="00081681">
          <w:pPr>
            <w:pStyle w:val="NormalWeb"/>
            <w:shd w:val="clear" w:color="auto" w:fill="FFFFFF"/>
            <w:spacing w:after="150"/>
            <w:jc w:val="both"/>
            <w:textAlignment w:val="baseline"/>
            <w:rPr>
              <w:color w:val="000000"/>
              <w:sz w:val="28"/>
              <w:szCs w:val="28"/>
            </w:rPr>
          </w:pPr>
          <w:r w:rsidRPr="00081681">
            <w:rPr>
              <w:color w:val="000000"/>
              <w:sz w:val="28"/>
              <w:szCs w:val="28"/>
            </w:rPr>
            <w:t xml:space="preserve">DBG, as a wholesale and non-deposit taking bank requires no branch network and </w:t>
          </w:r>
          <w:r w:rsidR="007223DA">
            <w:rPr>
              <w:color w:val="000000"/>
              <w:sz w:val="28"/>
              <w:szCs w:val="28"/>
            </w:rPr>
            <w:t xml:space="preserve">minimal </w:t>
          </w:r>
          <w:r w:rsidRPr="00081681">
            <w:rPr>
              <w:color w:val="000000"/>
              <w:sz w:val="28"/>
              <w:szCs w:val="28"/>
            </w:rPr>
            <w:t xml:space="preserve">staff. It will therefore be very costly – financially and in terms of closure of </w:t>
          </w:r>
          <w:r w:rsidRPr="00081681">
            <w:rPr>
              <w:color w:val="000000"/>
              <w:sz w:val="28"/>
              <w:szCs w:val="28"/>
            </w:rPr>
            <w:lastRenderedPageBreak/>
            <w:t>branches and employment loss – to try to convert ADB or NIB into a viable modern development bank</w:t>
          </w:r>
          <w:r w:rsidR="00081681">
            <w:rPr>
              <w:color w:val="000000"/>
              <w:sz w:val="28"/>
              <w:szCs w:val="28"/>
            </w:rPr>
            <w:t>.</w:t>
          </w:r>
        </w:p>
        <w:p w:rsidR="00CE2C17" w:rsidRPr="00081681" w:rsidRDefault="003B102B" w:rsidP="00081681">
          <w:pPr>
            <w:pStyle w:val="NormalWeb"/>
            <w:shd w:val="clear" w:color="auto" w:fill="FFFFFF"/>
            <w:spacing w:after="150"/>
            <w:jc w:val="both"/>
            <w:textAlignment w:val="baseline"/>
            <w:rPr>
              <w:color w:val="000000"/>
              <w:sz w:val="28"/>
              <w:szCs w:val="28"/>
            </w:rPr>
          </w:pPr>
          <w:r w:rsidRPr="00081681">
            <w:rPr>
              <w:color w:val="000000"/>
              <w:sz w:val="28"/>
              <w:szCs w:val="28"/>
            </w:rPr>
            <w:t xml:space="preserve">The advantage </w:t>
          </w:r>
          <w:r w:rsidR="00081681">
            <w:rPr>
              <w:color w:val="000000"/>
              <w:sz w:val="28"/>
              <w:szCs w:val="28"/>
            </w:rPr>
            <w:t xml:space="preserve">we foresee </w:t>
          </w:r>
          <w:r w:rsidR="00081681" w:rsidRPr="00081681">
            <w:rPr>
              <w:color w:val="000000"/>
              <w:sz w:val="28"/>
              <w:szCs w:val="28"/>
            </w:rPr>
            <w:t xml:space="preserve">of </w:t>
          </w:r>
          <w:r w:rsidR="00081681">
            <w:rPr>
              <w:color w:val="000000"/>
              <w:sz w:val="28"/>
              <w:szCs w:val="28"/>
            </w:rPr>
            <w:t xml:space="preserve">a </w:t>
          </w:r>
          <w:r w:rsidRPr="00081681">
            <w:rPr>
              <w:color w:val="000000"/>
              <w:sz w:val="28"/>
              <w:szCs w:val="28"/>
            </w:rPr>
            <w:t>greenfield approach is that one gets to start from a clean slate, with no legacy financial, governance and other i</w:t>
          </w:r>
          <w:r w:rsidR="00F54DA8">
            <w:rPr>
              <w:color w:val="000000"/>
              <w:sz w:val="28"/>
              <w:szCs w:val="28"/>
            </w:rPr>
            <w:t>ssues. This allows us to focus o</w:t>
          </w:r>
          <w:r w:rsidRPr="00081681">
            <w:rPr>
              <w:color w:val="000000"/>
              <w:sz w:val="28"/>
              <w:szCs w:val="28"/>
            </w:rPr>
            <w:t>n the future and move straight into setting up DBG equipped with modern and sound design principles.</w:t>
          </w:r>
        </w:p>
        <w:p w:rsidR="00B90694" w:rsidRDefault="00081681" w:rsidP="00081681">
          <w:pPr>
            <w:pStyle w:val="NormalWeb"/>
            <w:shd w:val="clear" w:color="auto" w:fill="FFFFFF"/>
            <w:spacing w:after="150"/>
            <w:textAlignment w:val="baseline"/>
            <w:rPr>
              <w:color w:val="000000"/>
              <w:sz w:val="28"/>
              <w:szCs w:val="28"/>
            </w:rPr>
          </w:pPr>
          <w:r>
            <w:rPr>
              <w:color w:val="000000"/>
              <w:sz w:val="28"/>
              <w:szCs w:val="28"/>
            </w:rPr>
            <w:t>T</w:t>
          </w:r>
          <w:r w:rsidR="00F54DA8">
            <w:rPr>
              <w:color w:val="000000"/>
              <w:sz w:val="28"/>
              <w:szCs w:val="28"/>
            </w:rPr>
            <w:t>he</w:t>
          </w:r>
          <w:r w:rsidR="003B102B" w:rsidRPr="00081681">
            <w:rPr>
              <w:color w:val="000000"/>
              <w:sz w:val="28"/>
              <w:szCs w:val="28"/>
            </w:rPr>
            <w:t xml:space="preserve"> greenfield approach also has the pot</w:t>
          </w:r>
          <w:r w:rsidR="004E3313">
            <w:rPr>
              <w:color w:val="000000"/>
              <w:sz w:val="28"/>
              <w:szCs w:val="28"/>
            </w:rPr>
            <w:t>ential to attract more private and</w:t>
          </w:r>
          <w:r w:rsidR="003B102B" w:rsidRPr="00081681">
            <w:rPr>
              <w:color w:val="000000"/>
              <w:sz w:val="28"/>
              <w:szCs w:val="28"/>
            </w:rPr>
            <w:t xml:space="preserve"> </w:t>
          </w:r>
          <w:r w:rsidR="004E3313">
            <w:rPr>
              <w:color w:val="000000"/>
              <w:sz w:val="28"/>
              <w:szCs w:val="28"/>
            </w:rPr>
            <w:t xml:space="preserve">international </w:t>
          </w:r>
          <w:r w:rsidR="003B102B" w:rsidRPr="00081681">
            <w:rPr>
              <w:color w:val="000000"/>
              <w:sz w:val="28"/>
              <w:szCs w:val="28"/>
            </w:rPr>
            <w:t>institutional capital</w:t>
          </w:r>
          <w:r>
            <w:rPr>
              <w:color w:val="000000"/>
              <w:sz w:val="28"/>
              <w:szCs w:val="28"/>
            </w:rPr>
            <w:t xml:space="preserve"> as we have witness</w:t>
          </w:r>
          <w:r w:rsidR="004E3313">
            <w:rPr>
              <w:color w:val="000000"/>
              <w:sz w:val="28"/>
              <w:szCs w:val="28"/>
            </w:rPr>
            <w:t>ed</w:t>
          </w:r>
          <w:r>
            <w:rPr>
              <w:color w:val="000000"/>
              <w:sz w:val="28"/>
              <w:szCs w:val="28"/>
            </w:rPr>
            <w:t xml:space="preserve"> with EIB</w:t>
          </w:r>
          <w:r w:rsidR="004E3313">
            <w:rPr>
              <w:color w:val="000000"/>
              <w:sz w:val="28"/>
              <w:szCs w:val="28"/>
            </w:rPr>
            <w:t xml:space="preserve">’s </w:t>
          </w:r>
          <w:r>
            <w:rPr>
              <w:color w:val="000000"/>
              <w:sz w:val="28"/>
              <w:szCs w:val="28"/>
            </w:rPr>
            <w:t xml:space="preserve"> </w:t>
          </w:r>
          <w:r w:rsidRPr="00081681">
            <w:rPr>
              <w:color w:val="000000"/>
              <w:sz w:val="28"/>
              <w:szCs w:val="28"/>
            </w:rPr>
            <w:t>€170 million facility</w:t>
          </w:r>
          <w:r w:rsidR="004E3313">
            <w:rPr>
              <w:color w:val="000000"/>
              <w:sz w:val="28"/>
              <w:szCs w:val="28"/>
            </w:rPr>
            <w:t xml:space="preserve">. </w:t>
          </w:r>
          <w:r w:rsidR="003B102B" w:rsidRPr="00081681">
            <w:rPr>
              <w:color w:val="000000"/>
              <w:sz w:val="28"/>
              <w:szCs w:val="28"/>
            </w:rPr>
            <w:t xml:space="preserve"> </w:t>
          </w:r>
          <w:r w:rsidR="00B90694">
            <w:rPr>
              <w:color w:val="000000"/>
              <w:sz w:val="28"/>
              <w:szCs w:val="28"/>
            </w:rPr>
            <w:t>It also Government’s plan to attract other shareholders, both domestic and international, so as to increase DBG’s capital base and also reduce the government’s share over time.</w:t>
          </w:r>
        </w:p>
        <w:p w:rsidR="00081681" w:rsidRDefault="00081681" w:rsidP="00081681">
          <w:pPr>
            <w:pStyle w:val="NormalWeb"/>
            <w:shd w:val="clear" w:color="auto" w:fill="FFFFFF"/>
            <w:spacing w:after="150"/>
            <w:textAlignment w:val="baseline"/>
            <w:rPr>
              <w:b/>
              <w:bCs/>
              <w:color w:val="000000"/>
              <w:sz w:val="28"/>
              <w:szCs w:val="28"/>
            </w:rPr>
          </w:pPr>
          <w:r w:rsidRPr="00081681">
            <w:rPr>
              <w:b/>
              <w:bCs/>
              <w:color w:val="000000"/>
              <w:sz w:val="28"/>
              <w:szCs w:val="28"/>
            </w:rPr>
            <w:t>Transformational Development Banks</w:t>
          </w:r>
        </w:p>
        <w:p w:rsidR="00081681" w:rsidRPr="00081681" w:rsidRDefault="00081681" w:rsidP="00081681">
          <w:pPr>
            <w:pStyle w:val="NormalWeb"/>
            <w:shd w:val="clear" w:color="auto" w:fill="FFFFFF"/>
            <w:spacing w:after="150"/>
            <w:jc w:val="both"/>
            <w:textAlignment w:val="baseline"/>
            <w:rPr>
              <w:color w:val="000000"/>
              <w:sz w:val="28"/>
              <w:szCs w:val="28"/>
            </w:rPr>
          </w:pPr>
          <w:r>
            <w:rPr>
              <w:color w:val="000000"/>
              <w:sz w:val="28"/>
              <w:szCs w:val="28"/>
            </w:rPr>
            <w:t>Ladies and gentlemen of the media, d</w:t>
          </w:r>
          <w:r w:rsidRPr="00081681">
            <w:rPr>
              <w:color w:val="000000"/>
              <w:sz w:val="28"/>
              <w:szCs w:val="28"/>
            </w:rPr>
            <w:t xml:space="preserve">espite the unsuccessful experience in Ghana and in many African countries, development banks have been instrumental in driving economic transformation elsewhere. Many industrialized countries have development banks or similar institutions to provide investment finance to their SMEs or to encourage investment in new and promising, but risky economic activities. </w:t>
          </w:r>
        </w:p>
        <w:p w:rsidR="00081681" w:rsidRPr="00081681" w:rsidRDefault="00081681" w:rsidP="00F54DA8">
          <w:pPr>
            <w:pStyle w:val="NormalWeb"/>
            <w:shd w:val="clear" w:color="auto" w:fill="FFFFFF"/>
            <w:spacing w:after="150"/>
            <w:jc w:val="both"/>
            <w:textAlignment w:val="baseline"/>
            <w:rPr>
              <w:color w:val="000000"/>
              <w:sz w:val="28"/>
              <w:szCs w:val="28"/>
            </w:rPr>
          </w:pPr>
          <w:r w:rsidRPr="00F54DA8">
            <w:rPr>
              <w:bCs/>
              <w:color w:val="000000"/>
              <w:sz w:val="28"/>
              <w:szCs w:val="28"/>
            </w:rPr>
            <w:t>Examples of Transformat</w:t>
          </w:r>
          <w:r w:rsidR="00F54DA8" w:rsidRPr="00F54DA8">
            <w:rPr>
              <w:bCs/>
              <w:color w:val="000000"/>
              <w:sz w:val="28"/>
              <w:szCs w:val="28"/>
            </w:rPr>
            <w:t>ional Development Banks include,</w:t>
          </w:r>
          <w:r w:rsidR="00F54DA8">
            <w:rPr>
              <w:b/>
              <w:bCs/>
              <w:color w:val="000000"/>
              <w:sz w:val="28"/>
              <w:szCs w:val="28"/>
            </w:rPr>
            <w:t xml:space="preserve"> </w:t>
          </w:r>
          <w:r w:rsidR="003B102B" w:rsidRPr="00081681">
            <w:rPr>
              <w:color w:val="000000"/>
              <w:sz w:val="28"/>
              <w:szCs w:val="28"/>
            </w:rPr>
            <w:t>Japan Development Bank</w:t>
          </w:r>
          <w:r w:rsidR="00F54DA8">
            <w:rPr>
              <w:color w:val="000000"/>
              <w:sz w:val="28"/>
              <w:szCs w:val="28"/>
            </w:rPr>
            <w:t xml:space="preserve">, </w:t>
          </w:r>
          <w:r w:rsidR="003B102B" w:rsidRPr="00081681">
            <w:rPr>
              <w:color w:val="000000"/>
              <w:sz w:val="28"/>
              <w:szCs w:val="28"/>
            </w:rPr>
            <w:t>Korean Development Bank</w:t>
          </w:r>
          <w:r w:rsidR="00F54DA8">
            <w:rPr>
              <w:color w:val="000000"/>
              <w:sz w:val="28"/>
              <w:szCs w:val="28"/>
            </w:rPr>
            <w:t xml:space="preserve">, </w:t>
          </w:r>
          <w:r w:rsidR="003B102B" w:rsidRPr="00081681">
            <w:rPr>
              <w:color w:val="000000"/>
              <w:sz w:val="28"/>
              <w:szCs w:val="28"/>
            </w:rPr>
            <w:t>Development Bank Singapore</w:t>
          </w:r>
          <w:r w:rsidR="00F54DA8">
            <w:rPr>
              <w:color w:val="000000"/>
              <w:sz w:val="28"/>
              <w:szCs w:val="28"/>
            </w:rPr>
            <w:t xml:space="preserve">, </w:t>
          </w:r>
          <w:r w:rsidRPr="00081681">
            <w:rPr>
              <w:color w:val="000000"/>
              <w:sz w:val="28"/>
              <w:szCs w:val="28"/>
            </w:rPr>
            <w:t>Brazilian Development Bank</w:t>
          </w:r>
          <w:r w:rsidR="00F54DA8">
            <w:rPr>
              <w:color w:val="000000"/>
              <w:sz w:val="28"/>
              <w:szCs w:val="28"/>
            </w:rPr>
            <w:t xml:space="preserve">, </w:t>
          </w:r>
          <w:r w:rsidR="003B102B" w:rsidRPr="00081681">
            <w:rPr>
              <w:color w:val="000000"/>
              <w:sz w:val="28"/>
              <w:szCs w:val="28"/>
            </w:rPr>
            <w:t>KfW (Germany)</w:t>
          </w:r>
          <w:r>
            <w:rPr>
              <w:color w:val="000000"/>
              <w:sz w:val="28"/>
              <w:szCs w:val="28"/>
            </w:rPr>
            <w:t xml:space="preserve"> and Development Bank </w:t>
          </w:r>
          <w:r w:rsidR="00F54DA8">
            <w:rPr>
              <w:color w:val="000000"/>
              <w:sz w:val="28"/>
              <w:szCs w:val="28"/>
            </w:rPr>
            <w:t>Nigeria.</w:t>
          </w:r>
        </w:p>
        <w:p w:rsidR="00E31C26" w:rsidRPr="00F54CD5" w:rsidRDefault="00E31C26" w:rsidP="00E31C26">
          <w:pPr>
            <w:pStyle w:val="NormalWeb"/>
            <w:shd w:val="clear" w:color="auto" w:fill="FFFFFF"/>
            <w:spacing w:after="150"/>
            <w:textAlignment w:val="baseline"/>
            <w:rPr>
              <w:b/>
              <w:sz w:val="28"/>
              <w:szCs w:val="28"/>
            </w:rPr>
          </w:pPr>
          <w:r w:rsidRPr="00F54CD5">
            <w:rPr>
              <w:b/>
              <w:sz w:val="28"/>
              <w:szCs w:val="28"/>
            </w:rPr>
            <w:t>Capitalization of the DBG</w:t>
          </w:r>
        </w:p>
        <w:p w:rsidR="005F61D0" w:rsidRPr="00F54CD5" w:rsidRDefault="00E31C26" w:rsidP="00F54CD5">
          <w:pPr>
            <w:pStyle w:val="NormalWeb"/>
            <w:shd w:val="clear" w:color="auto" w:fill="FFFFFF"/>
            <w:spacing w:after="150"/>
            <w:jc w:val="both"/>
            <w:textAlignment w:val="baseline"/>
            <w:rPr>
              <w:sz w:val="28"/>
              <w:szCs w:val="28"/>
            </w:rPr>
          </w:pPr>
          <w:r w:rsidRPr="00F54CD5">
            <w:rPr>
              <w:sz w:val="28"/>
              <w:szCs w:val="28"/>
            </w:rPr>
            <w:t>As I indicated in my last press briefing on 9</w:t>
          </w:r>
          <w:r w:rsidRPr="00F54CD5">
            <w:rPr>
              <w:sz w:val="28"/>
              <w:szCs w:val="28"/>
              <w:vertAlign w:val="superscript"/>
            </w:rPr>
            <w:t>th</w:t>
          </w:r>
          <w:r w:rsidRPr="00F54CD5">
            <w:rPr>
              <w:sz w:val="28"/>
              <w:szCs w:val="28"/>
            </w:rPr>
            <w:t xml:space="preserve"> May, 2021, the bank will be launch</w:t>
          </w:r>
          <w:r w:rsidR="00EF6D51">
            <w:rPr>
              <w:sz w:val="28"/>
              <w:szCs w:val="28"/>
            </w:rPr>
            <w:t>ed in July 2021. W</w:t>
          </w:r>
          <w:r w:rsidR="005F61D0" w:rsidRPr="00F54CD5">
            <w:rPr>
              <w:sz w:val="28"/>
              <w:szCs w:val="28"/>
            </w:rPr>
            <w:t>e are aiming to establish DBG with an initial Go</w:t>
          </w:r>
          <w:r w:rsidR="00EF6D51">
            <w:rPr>
              <w:sz w:val="28"/>
              <w:szCs w:val="28"/>
            </w:rPr>
            <w:t>vernment of Ghana equity contribution of $250 million</w:t>
          </w:r>
          <w:r w:rsidR="005F61D0" w:rsidRPr="00F54CD5">
            <w:rPr>
              <w:sz w:val="28"/>
              <w:szCs w:val="28"/>
            </w:rPr>
            <w:t xml:space="preserve"> </w:t>
          </w:r>
          <w:r w:rsidR="00EF6D51">
            <w:rPr>
              <w:sz w:val="28"/>
              <w:szCs w:val="28"/>
            </w:rPr>
            <w:t>of which US$200 million has already been paid.</w:t>
          </w:r>
          <w:r w:rsidR="005F61D0" w:rsidRPr="00F54CD5">
            <w:rPr>
              <w:sz w:val="28"/>
              <w:szCs w:val="28"/>
            </w:rPr>
            <w:t xml:space="preserve"> We aim to increase </w:t>
          </w:r>
          <w:r w:rsidR="00EF6D51">
            <w:rPr>
              <w:sz w:val="28"/>
              <w:szCs w:val="28"/>
            </w:rPr>
            <w:t xml:space="preserve">DBG’s lending capacity by </w:t>
          </w:r>
          <w:r w:rsidR="005F61D0" w:rsidRPr="00F54CD5">
            <w:rPr>
              <w:sz w:val="28"/>
              <w:szCs w:val="28"/>
            </w:rPr>
            <w:t>raising additional funds from domestic and international private and institutional investors. The World Bank is providing US$250 million, KfW is providing EUR 46.5 million, we are also talking to the AfDB to play part in the establishment of the bank.</w:t>
          </w:r>
        </w:p>
        <w:p w:rsidR="005F61D0" w:rsidRPr="00F54CD5" w:rsidRDefault="006A19A9" w:rsidP="00F54CD5">
          <w:pPr>
            <w:pStyle w:val="NormalWeb"/>
            <w:shd w:val="clear" w:color="auto" w:fill="FFFFFF"/>
            <w:spacing w:after="150"/>
            <w:jc w:val="both"/>
            <w:textAlignment w:val="baseline"/>
            <w:rPr>
              <w:sz w:val="28"/>
              <w:szCs w:val="28"/>
            </w:rPr>
          </w:pPr>
          <w:r>
            <w:rPr>
              <w:sz w:val="28"/>
              <w:szCs w:val="28"/>
            </w:rPr>
            <w:t>DBG will pay back</w:t>
          </w:r>
          <w:r w:rsidR="00EF6D51">
            <w:rPr>
              <w:sz w:val="28"/>
              <w:szCs w:val="28"/>
            </w:rPr>
            <w:t xml:space="preserve"> the loans that Government has taken on its behalf from the international financial institutions. </w:t>
          </w:r>
          <w:r>
            <w:rPr>
              <w:sz w:val="28"/>
              <w:szCs w:val="28"/>
            </w:rPr>
            <w:t xml:space="preserve">Government therefore sees its contribution to DBG as investments that should be paid back; all the more reason we will insist on the professional management of the bank. </w:t>
          </w:r>
        </w:p>
        <w:p w:rsidR="00072523" w:rsidRDefault="00072523" w:rsidP="00081681">
          <w:pPr>
            <w:pStyle w:val="NormalWeb"/>
            <w:shd w:val="clear" w:color="auto" w:fill="FFFFFF"/>
            <w:spacing w:after="150"/>
            <w:textAlignment w:val="baseline"/>
            <w:rPr>
              <w:b/>
              <w:color w:val="000000"/>
              <w:sz w:val="28"/>
              <w:szCs w:val="28"/>
            </w:rPr>
          </w:pPr>
        </w:p>
        <w:p w:rsidR="00081681" w:rsidRPr="00F54DA8" w:rsidRDefault="00F54DA8" w:rsidP="00081681">
          <w:pPr>
            <w:pStyle w:val="NormalWeb"/>
            <w:shd w:val="clear" w:color="auto" w:fill="FFFFFF"/>
            <w:spacing w:after="150"/>
            <w:textAlignment w:val="baseline"/>
            <w:rPr>
              <w:b/>
              <w:color w:val="000000"/>
              <w:sz w:val="28"/>
              <w:szCs w:val="28"/>
            </w:rPr>
          </w:pPr>
          <w:r w:rsidRPr="00F54DA8">
            <w:rPr>
              <w:b/>
              <w:color w:val="000000"/>
              <w:sz w:val="28"/>
              <w:szCs w:val="28"/>
            </w:rPr>
            <w:t>What next for DBG</w:t>
          </w:r>
        </w:p>
        <w:p w:rsidR="00F54DA8" w:rsidRDefault="00F54DA8" w:rsidP="00081681">
          <w:pPr>
            <w:pStyle w:val="NormalWeb"/>
            <w:shd w:val="clear" w:color="auto" w:fill="FFFFFF"/>
            <w:spacing w:after="150"/>
            <w:textAlignment w:val="baseline"/>
            <w:rPr>
              <w:color w:val="000000"/>
              <w:sz w:val="28"/>
              <w:szCs w:val="28"/>
            </w:rPr>
          </w:pPr>
          <w:r>
            <w:rPr>
              <w:color w:val="000000"/>
              <w:sz w:val="28"/>
              <w:szCs w:val="28"/>
            </w:rPr>
            <w:lastRenderedPageBreak/>
            <w:t>As I indicated in my last press briefing on 9</w:t>
          </w:r>
          <w:r w:rsidRPr="00F54DA8">
            <w:rPr>
              <w:color w:val="000000"/>
              <w:sz w:val="28"/>
              <w:szCs w:val="28"/>
              <w:vertAlign w:val="superscript"/>
            </w:rPr>
            <w:t>th</w:t>
          </w:r>
          <w:r>
            <w:rPr>
              <w:color w:val="000000"/>
              <w:sz w:val="28"/>
              <w:szCs w:val="28"/>
            </w:rPr>
            <w:t xml:space="preserve"> May, 2021, the bank will be launch in July 2021 as part of one of the core pillars of the Ghana Cares program aims to achieve the following:</w:t>
          </w:r>
        </w:p>
        <w:p w:rsidR="00F54DA8" w:rsidRPr="00F54DA8" w:rsidRDefault="00F54DA8" w:rsidP="00F54DA8">
          <w:pPr>
            <w:pStyle w:val="ListParagraph"/>
            <w:numPr>
              <w:ilvl w:val="0"/>
              <w:numId w:val="7"/>
            </w:numPr>
            <w:spacing w:after="0" w:line="240" w:lineRule="auto"/>
            <w:rPr>
              <w:rFonts w:ascii="Times New Roman" w:hAnsi="Times New Roman"/>
              <w:color w:val="000000"/>
              <w:sz w:val="28"/>
              <w:szCs w:val="28"/>
            </w:rPr>
          </w:pPr>
          <w:r w:rsidRPr="00F54DA8">
            <w:rPr>
              <w:rFonts w:ascii="Times New Roman" w:hAnsi="Times New Roman"/>
              <w:color w:val="000000"/>
              <w:sz w:val="28"/>
              <w:szCs w:val="28"/>
            </w:rPr>
            <w:t xml:space="preserve">Economic transformation that </w:t>
          </w:r>
          <w:r>
            <w:rPr>
              <w:rFonts w:ascii="Times New Roman" w:hAnsi="Times New Roman"/>
              <w:color w:val="000000"/>
              <w:sz w:val="28"/>
              <w:szCs w:val="28"/>
            </w:rPr>
            <w:t xml:space="preserve">requires that </w:t>
          </w:r>
          <w:r w:rsidRPr="00F54DA8">
            <w:rPr>
              <w:rFonts w:ascii="Times New Roman" w:hAnsi="Times New Roman"/>
              <w:color w:val="000000"/>
              <w:sz w:val="28"/>
              <w:szCs w:val="28"/>
            </w:rPr>
            <w:t>entrepreneurs in key productive sectors have access to long-term finance at affordable interest rates. Analysis done as part of the background technical work for establishing DBG found that in Ghana, agriculture and manufacturing receive around 4 and 8 percent respectively in bank lending, and only about 15 percent of bank loans exceed 5 years in tenure.</w:t>
          </w:r>
        </w:p>
        <w:p w:rsidR="00F54DA8" w:rsidRPr="00F54DA8" w:rsidRDefault="00F54DA8" w:rsidP="00F54DA8">
          <w:pPr>
            <w:pStyle w:val="ListParagraph"/>
            <w:numPr>
              <w:ilvl w:val="0"/>
              <w:numId w:val="7"/>
            </w:numPr>
            <w:spacing w:after="0" w:line="240" w:lineRule="auto"/>
            <w:rPr>
              <w:rFonts w:ascii="Times New Roman" w:hAnsi="Times New Roman"/>
              <w:color w:val="000000"/>
              <w:sz w:val="28"/>
              <w:szCs w:val="28"/>
            </w:rPr>
          </w:pPr>
          <w:r>
            <w:rPr>
              <w:rFonts w:ascii="Times New Roman" w:hAnsi="Times New Roman"/>
              <w:color w:val="000000"/>
              <w:sz w:val="28"/>
              <w:szCs w:val="28"/>
            </w:rPr>
            <w:t>The launch of DBG this year, will address</w:t>
          </w:r>
          <w:r w:rsidRPr="00F54DA8">
            <w:rPr>
              <w:rFonts w:ascii="Times New Roman" w:hAnsi="Times New Roman"/>
              <w:color w:val="000000"/>
              <w:sz w:val="28"/>
              <w:szCs w:val="28"/>
            </w:rPr>
            <w:t xml:space="preserve"> fundamental financing constraint. It will provide loans with tenures of up to 15 years, with a focus on key transformational sectors—agribusiness, manufacturing, ITC, tourism, and housing.  </w:t>
          </w:r>
        </w:p>
        <w:p w:rsidR="00F54DA8" w:rsidRPr="00F54DA8" w:rsidRDefault="00F54DA8" w:rsidP="00F54DA8">
          <w:pPr>
            <w:pStyle w:val="ListParagraph"/>
            <w:numPr>
              <w:ilvl w:val="0"/>
              <w:numId w:val="7"/>
            </w:numPr>
            <w:spacing w:after="0" w:line="240" w:lineRule="auto"/>
            <w:rPr>
              <w:rFonts w:ascii="Times New Roman" w:hAnsi="Times New Roman"/>
              <w:color w:val="000000"/>
              <w:sz w:val="28"/>
              <w:szCs w:val="28"/>
            </w:rPr>
          </w:pPr>
          <w:r>
            <w:rPr>
              <w:rFonts w:ascii="Times New Roman" w:hAnsi="Times New Roman"/>
              <w:color w:val="000000"/>
              <w:sz w:val="28"/>
              <w:szCs w:val="28"/>
            </w:rPr>
            <w:t>DBG will be a wholesale b</w:t>
          </w:r>
          <w:r w:rsidRPr="00F54DA8">
            <w:rPr>
              <w:rFonts w:ascii="Times New Roman" w:hAnsi="Times New Roman"/>
              <w:color w:val="000000"/>
              <w:sz w:val="28"/>
              <w:szCs w:val="28"/>
            </w:rPr>
            <w:t>ank lending to retail banks to on-</w:t>
          </w:r>
          <w:r>
            <w:rPr>
              <w:rFonts w:ascii="Times New Roman" w:hAnsi="Times New Roman"/>
              <w:color w:val="000000"/>
              <w:sz w:val="28"/>
              <w:szCs w:val="28"/>
            </w:rPr>
            <w:t>lend to SMEs</w:t>
          </w:r>
          <w:r w:rsidRPr="00F54DA8">
            <w:rPr>
              <w:rFonts w:ascii="Times New Roman" w:hAnsi="Times New Roman"/>
              <w:color w:val="000000"/>
              <w:sz w:val="28"/>
              <w:szCs w:val="28"/>
            </w:rPr>
            <w:t>.  Interest rates will be set based on the need to support enterprises while at the same time ensuring financial sustainability of DBG.</w:t>
          </w:r>
        </w:p>
        <w:p w:rsidR="00F54DA8" w:rsidRPr="00F54DA8" w:rsidRDefault="00F54DA8" w:rsidP="00F54DA8">
          <w:pPr>
            <w:pStyle w:val="ListParagraph"/>
            <w:numPr>
              <w:ilvl w:val="0"/>
              <w:numId w:val="7"/>
            </w:numPr>
            <w:spacing w:after="0" w:line="240" w:lineRule="auto"/>
            <w:rPr>
              <w:rFonts w:ascii="Times New Roman" w:hAnsi="Times New Roman"/>
              <w:color w:val="000000"/>
              <w:sz w:val="28"/>
              <w:szCs w:val="28"/>
            </w:rPr>
          </w:pPr>
          <w:r w:rsidRPr="00F54DA8">
            <w:rPr>
              <w:rFonts w:ascii="Times New Roman" w:hAnsi="Times New Roman"/>
              <w:color w:val="000000"/>
              <w:sz w:val="28"/>
              <w:szCs w:val="28"/>
            </w:rPr>
            <w:t>DBG will also operate a Partial Guarantee Window, and also a Digital Platform to facilitate factoring of invoices by SMEs.</w:t>
          </w:r>
        </w:p>
        <w:p w:rsidR="00F54DA8" w:rsidRPr="00F54DA8" w:rsidRDefault="00F54DA8" w:rsidP="00F54DA8">
          <w:pPr>
            <w:pStyle w:val="ListParagraph"/>
            <w:numPr>
              <w:ilvl w:val="0"/>
              <w:numId w:val="7"/>
            </w:numPr>
            <w:spacing w:after="0" w:line="240" w:lineRule="auto"/>
            <w:rPr>
              <w:rFonts w:ascii="Times New Roman" w:hAnsi="Times New Roman"/>
              <w:color w:val="000000"/>
              <w:sz w:val="28"/>
              <w:szCs w:val="28"/>
            </w:rPr>
          </w:pPr>
          <w:r w:rsidRPr="00F54DA8">
            <w:rPr>
              <w:rFonts w:ascii="Times New Roman" w:hAnsi="Times New Roman"/>
              <w:color w:val="000000"/>
              <w:sz w:val="28"/>
              <w:szCs w:val="28"/>
            </w:rPr>
            <w:t>Government, learning from our national experience and also from global experiences regarding development banks, is determined to set up DBG so that it stands the test of time and supports Ghana’s economic transformation on a long-term basis. To this end, Government is taking extraordinary measures to ensure that DBG is well capitalized, and it has a strong and independent governance structure—including competitive international recruitment of its Board and Senior Management--to enable it to be run professionally and on a financially sustainable basis without recurrent recourse to the public purse</w:t>
          </w:r>
        </w:p>
        <w:p w:rsidR="00081681" w:rsidRDefault="00081681" w:rsidP="00081681">
          <w:pPr>
            <w:pStyle w:val="NormalWeb"/>
            <w:shd w:val="clear" w:color="auto" w:fill="FFFFFF"/>
            <w:spacing w:after="150"/>
            <w:textAlignment w:val="baseline"/>
            <w:rPr>
              <w:color w:val="000000"/>
              <w:sz w:val="28"/>
              <w:szCs w:val="28"/>
            </w:rPr>
          </w:pPr>
        </w:p>
        <w:p w:rsidR="00081681" w:rsidRPr="00F54DA8" w:rsidRDefault="00F54DA8" w:rsidP="00081681">
          <w:pPr>
            <w:pStyle w:val="NormalWeb"/>
            <w:shd w:val="clear" w:color="auto" w:fill="FFFFFF"/>
            <w:spacing w:after="150"/>
            <w:textAlignment w:val="baseline"/>
            <w:rPr>
              <w:b/>
              <w:color w:val="000000"/>
              <w:sz w:val="28"/>
              <w:szCs w:val="28"/>
            </w:rPr>
          </w:pPr>
          <w:r w:rsidRPr="00F54DA8">
            <w:rPr>
              <w:b/>
              <w:color w:val="000000"/>
              <w:sz w:val="28"/>
              <w:szCs w:val="28"/>
            </w:rPr>
            <w:t>Closing remarks</w:t>
          </w:r>
        </w:p>
        <w:p w:rsidR="00B90694" w:rsidRDefault="00F54DA8" w:rsidP="00F54DA8">
          <w:pPr>
            <w:pStyle w:val="NormalWeb"/>
            <w:shd w:val="clear" w:color="auto" w:fill="FFFFFF"/>
            <w:spacing w:after="150"/>
            <w:textAlignment w:val="baseline"/>
            <w:rPr>
              <w:bCs/>
              <w:color w:val="000000"/>
              <w:sz w:val="28"/>
              <w:szCs w:val="28"/>
            </w:rPr>
          </w:pPr>
          <w:r w:rsidRPr="00F54DA8">
            <w:rPr>
              <w:bCs/>
              <w:color w:val="000000"/>
              <w:sz w:val="28"/>
              <w:szCs w:val="28"/>
            </w:rPr>
            <w:t>Lad</w:t>
          </w:r>
          <w:r w:rsidR="00B90694">
            <w:rPr>
              <w:bCs/>
              <w:color w:val="000000"/>
              <w:sz w:val="28"/>
              <w:szCs w:val="28"/>
            </w:rPr>
            <w:t xml:space="preserve">ies and gentlemen of the media DBG builds on the platform of Government’s strong economic management over the past 4 years including: </w:t>
          </w:r>
        </w:p>
        <w:p w:rsidR="00CE2C17" w:rsidRPr="00F54DA8" w:rsidRDefault="003B102B" w:rsidP="00F54DA8">
          <w:pPr>
            <w:pStyle w:val="NormalWeb"/>
            <w:numPr>
              <w:ilvl w:val="0"/>
              <w:numId w:val="10"/>
            </w:numPr>
            <w:shd w:val="clear" w:color="auto" w:fill="FFFFFF"/>
            <w:spacing w:after="150"/>
            <w:textAlignment w:val="baseline"/>
            <w:rPr>
              <w:color w:val="000000"/>
              <w:sz w:val="28"/>
              <w:szCs w:val="28"/>
            </w:rPr>
          </w:pPr>
          <w:r w:rsidRPr="00F54DA8">
            <w:rPr>
              <w:color w:val="000000"/>
              <w:sz w:val="28"/>
              <w:szCs w:val="28"/>
            </w:rPr>
            <w:t>Macroeconomic stability</w:t>
          </w:r>
        </w:p>
        <w:p w:rsidR="00CE2C17" w:rsidRPr="00F54DA8" w:rsidRDefault="003B102B" w:rsidP="00F54DA8">
          <w:pPr>
            <w:pStyle w:val="NormalWeb"/>
            <w:numPr>
              <w:ilvl w:val="0"/>
              <w:numId w:val="10"/>
            </w:numPr>
            <w:shd w:val="clear" w:color="auto" w:fill="FFFFFF"/>
            <w:spacing w:after="150"/>
            <w:textAlignment w:val="baseline"/>
            <w:rPr>
              <w:color w:val="000000"/>
              <w:sz w:val="28"/>
              <w:szCs w:val="28"/>
            </w:rPr>
          </w:pPr>
          <w:r w:rsidRPr="00F54DA8">
            <w:rPr>
              <w:color w:val="000000"/>
              <w:sz w:val="28"/>
              <w:szCs w:val="28"/>
            </w:rPr>
            <w:t>Reformed and strengthened financial sector</w:t>
          </w:r>
        </w:p>
        <w:p w:rsidR="00CE2C17" w:rsidRDefault="003B102B" w:rsidP="00F54DA8">
          <w:pPr>
            <w:pStyle w:val="NormalWeb"/>
            <w:numPr>
              <w:ilvl w:val="0"/>
              <w:numId w:val="10"/>
            </w:numPr>
            <w:shd w:val="clear" w:color="auto" w:fill="FFFFFF"/>
            <w:spacing w:after="150"/>
            <w:textAlignment w:val="baseline"/>
            <w:rPr>
              <w:color w:val="000000"/>
              <w:sz w:val="28"/>
              <w:szCs w:val="28"/>
            </w:rPr>
          </w:pPr>
          <w:r w:rsidRPr="00F54DA8">
            <w:rPr>
              <w:color w:val="000000"/>
              <w:sz w:val="28"/>
              <w:szCs w:val="28"/>
            </w:rPr>
            <w:t>Stronger national support for private business and continuing improvements to the policy an</w:t>
          </w:r>
          <w:r w:rsidR="00F54DA8">
            <w:rPr>
              <w:color w:val="000000"/>
              <w:sz w:val="28"/>
              <w:szCs w:val="28"/>
            </w:rPr>
            <w:t>d regulatory environment</w:t>
          </w:r>
        </w:p>
        <w:p w:rsidR="00E31C26" w:rsidRDefault="00E31C26" w:rsidP="00E31C26">
          <w:pPr>
            <w:pStyle w:val="NormalWeb"/>
            <w:shd w:val="clear" w:color="auto" w:fill="FFFFFF"/>
            <w:spacing w:before="0" w:beforeAutospacing="0" w:after="150" w:afterAutospacing="0"/>
            <w:jc w:val="both"/>
            <w:textAlignment w:val="baseline"/>
            <w:rPr>
              <w:color w:val="000000"/>
              <w:sz w:val="28"/>
              <w:szCs w:val="28"/>
            </w:rPr>
          </w:pPr>
        </w:p>
        <w:p w:rsidR="006A19A9" w:rsidRDefault="006A19A9" w:rsidP="00E31C26">
          <w:pPr>
            <w:pStyle w:val="NormalWeb"/>
            <w:shd w:val="clear" w:color="auto" w:fill="FFFFFF"/>
            <w:spacing w:before="0" w:beforeAutospacing="0" w:after="150" w:afterAutospacing="0"/>
            <w:jc w:val="both"/>
            <w:textAlignment w:val="baseline"/>
            <w:rPr>
              <w:color w:val="000000"/>
              <w:sz w:val="28"/>
              <w:szCs w:val="28"/>
            </w:rPr>
          </w:pPr>
        </w:p>
        <w:p w:rsidR="00526878" w:rsidRDefault="006A19A9" w:rsidP="00E31C26">
          <w:pPr>
            <w:pStyle w:val="NormalWeb"/>
            <w:shd w:val="clear" w:color="auto" w:fill="FFFFFF"/>
            <w:spacing w:before="0" w:beforeAutospacing="0" w:after="150" w:afterAutospacing="0"/>
            <w:jc w:val="both"/>
            <w:textAlignment w:val="baseline"/>
            <w:rPr>
              <w:color w:val="000000"/>
              <w:sz w:val="28"/>
              <w:szCs w:val="28"/>
            </w:rPr>
          </w:pPr>
          <w:r>
            <w:rPr>
              <w:color w:val="000000"/>
              <w:sz w:val="28"/>
              <w:szCs w:val="28"/>
            </w:rPr>
            <w:lastRenderedPageBreak/>
            <w:t>Ladies and Gentlemen, our efforts to transform the economy, build decent homes, produce more of what we consume and create decent jobs with de</w:t>
          </w:r>
          <w:r w:rsidR="00072523">
            <w:rPr>
              <w:color w:val="000000"/>
              <w:sz w:val="28"/>
              <w:szCs w:val="28"/>
            </w:rPr>
            <w:t xml:space="preserve">cent pay, particularly for young </w:t>
          </w:r>
          <w:r>
            <w:rPr>
              <w:color w:val="000000"/>
              <w:sz w:val="28"/>
              <w:szCs w:val="28"/>
            </w:rPr>
            <w:t xml:space="preserve">Ghanaians will be in vain if we do not build a strong financial sector that that has the confidence and courage to support our business men and women. And the </w:t>
          </w:r>
          <w:r w:rsidR="00072523">
            <w:rPr>
              <w:color w:val="000000"/>
              <w:sz w:val="28"/>
              <w:szCs w:val="28"/>
            </w:rPr>
            <w:t>set-up</w:t>
          </w:r>
          <w:r>
            <w:rPr>
              <w:color w:val="000000"/>
              <w:sz w:val="28"/>
              <w:szCs w:val="28"/>
            </w:rPr>
            <w:t xml:space="preserve"> of DBG is to do just that! DBG will help access medium to long-term capital at affordable rates, and I am excited by DB</w:t>
          </w:r>
          <w:r w:rsidR="00526878">
            <w:rPr>
              <w:color w:val="000000"/>
              <w:sz w:val="28"/>
              <w:szCs w:val="28"/>
            </w:rPr>
            <w:t>G and what it can do for our private sector to lead in our economic transformation and job creation</w:t>
          </w:r>
          <w:r w:rsidR="00072523">
            <w:rPr>
              <w:color w:val="000000"/>
              <w:sz w:val="28"/>
              <w:szCs w:val="28"/>
            </w:rPr>
            <w:t xml:space="preserve"> under the Ghana CARES Obaatanpa Programme</w:t>
          </w:r>
          <w:r w:rsidR="00526878">
            <w:rPr>
              <w:color w:val="000000"/>
              <w:sz w:val="28"/>
              <w:szCs w:val="28"/>
            </w:rPr>
            <w:t xml:space="preserve">! </w:t>
          </w:r>
        </w:p>
        <w:p w:rsidR="00E31C26" w:rsidRPr="00081681" w:rsidRDefault="00E31C26" w:rsidP="00E31C26">
          <w:pPr>
            <w:pStyle w:val="NormalWeb"/>
            <w:shd w:val="clear" w:color="auto" w:fill="FFFFFF"/>
            <w:spacing w:before="0" w:beforeAutospacing="0" w:after="150" w:afterAutospacing="0"/>
            <w:jc w:val="both"/>
            <w:textAlignment w:val="baseline"/>
            <w:rPr>
              <w:color w:val="000000"/>
              <w:sz w:val="28"/>
              <w:szCs w:val="28"/>
            </w:rPr>
          </w:pPr>
          <w:r w:rsidRPr="00081681">
            <w:rPr>
              <w:color w:val="000000"/>
              <w:sz w:val="28"/>
              <w:szCs w:val="28"/>
            </w:rPr>
            <w:t>Thank God for making me able to stand before you today. I give God all the glory for all he has done and continues to do in my life – a life which I have dedicated to Him for selfless service to people of Ghana. And above all, I am grateful for the occasion to serve the under this government and passionately so, to the very best of my God-given ability.</w:t>
          </w:r>
        </w:p>
        <w:p w:rsidR="00081681" w:rsidRPr="00E724FD" w:rsidRDefault="00F54DA8" w:rsidP="00F54CD5">
          <w:pPr>
            <w:spacing w:after="0" w:line="240" w:lineRule="auto"/>
            <w:rPr>
              <w:rFonts w:ascii="Arial Narrow" w:eastAsia="Times New Roman" w:hAnsi="Arial Narrow" w:cs="Times New Roman"/>
              <w:sz w:val="24"/>
              <w:szCs w:val="20"/>
              <w:lang w:val="en-GB"/>
            </w:rPr>
          </w:pPr>
          <w:r>
            <w:rPr>
              <w:color w:val="000000"/>
              <w:sz w:val="28"/>
              <w:szCs w:val="28"/>
            </w:rPr>
            <w:t>Thank you.</w:t>
          </w:r>
        </w:p>
      </w:sdtContent>
    </w:sdt>
    <w:p w:rsidR="008F6DA1" w:rsidRDefault="008F6DA1"/>
    <w:p w:rsidR="00DF05C2" w:rsidRDefault="00DF05C2"/>
    <w:p w:rsidR="00B90694" w:rsidRDefault="00B90694"/>
    <w:p w:rsidR="00B90694" w:rsidRDefault="00B90694"/>
    <w:p w:rsidR="00B90694" w:rsidRDefault="00B90694"/>
    <w:p w:rsidR="00B90694" w:rsidRDefault="00B90694"/>
    <w:p w:rsidR="00B90694" w:rsidRDefault="00B90694"/>
    <w:p w:rsidR="00B90694" w:rsidRDefault="00B90694"/>
    <w:p w:rsidR="00DF05C2" w:rsidRDefault="00DF05C2"/>
    <w:sectPr w:rsidR="00DF05C2" w:rsidSect="00E31C26">
      <w:footerReference w:type="default" r:id="rId7"/>
      <w:headerReference w:type="first" r:id="rId8"/>
      <w:pgSz w:w="11907" w:h="16840" w:code="9"/>
      <w:pgMar w:top="1418" w:right="1134" w:bottom="1418" w:left="1134" w:header="851" w:footer="567" w:gutter="0"/>
      <w:pgNumType w:start="0"/>
      <w:cols w:space="45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44E" w:rsidRDefault="0035544E">
      <w:pPr>
        <w:spacing w:after="0" w:line="240" w:lineRule="auto"/>
      </w:pPr>
      <w:r>
        <w:separator/>
      </w:r>
    </w:p>
  </w:endnote>
  <w:endnote w:type="continuationSeparator" w:id="0">
    <w:p w:rsidR="0035544E" w:rsidRDefault="0035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278982"/>
      <w:docPartObj>
        <w:docPartGallery w:val="Page Numbers (Bottom of Page)"/>
        <w:docPartUnique/>
      </w:docPartObj>
    </w:sdtPr>
    <w:sdtEndPr>
      <w:rPr>
        <w:noProof/>
      </w:rPr>
    </w:sdtEndPr>
    <w:sdtContent>
      <w:p w:rsidR="00E31C26" w:rsidRDefault="00E31C26">
        <w:pPr>
          <w:pStyle w:val="Footer"/>
          <w:jc w:val="center"/>
        </w:pPr>
        <w:r>
          <w:fldChar w:fldCharType="begin"/>
        </w:r>
        <w:r>
          <w:instrText xml:space="preserve"> PAGE   \* MERGEFORMAT </w:instrText>
        </w:r>
        <w:r>
          <w:fldChar w:fldCharType="separate"/>
        </w:r>
        <w:r w:rsidR="00FE1A7E">
          <w:rPr>
            <w:noProof/>
          </w:rPr>
          <w:t>4</w:t>
        </w:r>
        <w:r>
          <w:rPr>
            <w:noProof/>
          </w:rPr>
          <w:fldChar w:fldCharType="end"/>
        </w:r>
      </w:p>
    </w:sdtContent>
  </w:sdt>
  <w:p w:rsidR="00093DE2" w:rsidRPr="00F8018E" w:rsidRDefault="008756C5" w:rsidP="00F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44E" w:rsidRDefault="0035544E">
      <w:pPr>
        <w:spacing w:after="0" w:line="240" w:lineRule="auto"/>
      </w:pPr>
      <w:r>
        <w:separator/>
      </w:r>
    </w:p>
  </w:footnote>
  <w:footnote w:type="continuationSeparator" w:id="0">
    <w:p w:rsidR="0035544E" w:rsidRDefault="0035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0A3" w:rsidRDefault="003B102B">
    <w:pPr>
      <w:pStyle w:val="Header"/>
    </w:pPr>
    <w:r>
      <w:rPr>
        <w:noProof/>
      </w:rPr>
      <w:drawing>
        <wp:anchor distT="0" distB="0" distL="114300" distR="114300" simplePos="0" relativeHeight="251659264" behindDoc="1" locked="1" layoutInCell="1" allowOverlap="1" wp14:anchorId="7CA9BA5A" wp14:editId="165F120C">
          <wp:simplePos x="0" y="0"/>
          <wp:positionH relativeFrom="page">
            <wp:align>center</wp:align>
          </wp:positionH>
          <wp:positionV relativeFrom="page">
            <wp:align>center</wp:align>
          </wp:positionV>
          <wp:extent cx="7344000" cy="104803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000" cy="1048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79A"/>
    <w:multiLevelType w:val="multilevel"/>
    <w:tmpl w:val="01B014AA"/>
    <w:lvl w:ilvl="0">
      <w:start w:val="1"/>
      <w:numFmt w:val="decimal"/>
      <w:lvlText w:val="%1."/>
      <w:lvlJc w:val="left"/>
      <w:pPr>
        <w:ind w:left="375" w:hanging="375"/>
      </w:pPr>
      <w:rPr>
        <w:rFonts w:hint="default"/>
        <w:b w:val="0"/>
        <w:i w:val="0"/>
        <w:color w:val="000000" w:themeColor="text1"/>
        <w:sz w:val="24"/>
        <w:szCs w:val="28"/>
      </w:rPr>
    </w:lvl>
    <w:lvl w:ilvl="1">
      <w:start w:val="1"/>
      <w:numFmt w:val="lowerLetter"/>
      <w:lvlText w:val="%2)"/>
      <w:lvlJc w:val="left"/>
      <w:pPr>
        <w:ind w:left="1095" w:hanging="375"/>
      </w:pPr>
      <w:rPr>
        <w:rFonts w:hint="default"/>
        <w:i w:val="0"/>
        <w:color w:val="000000" w:themeColor="text1"/>
      </w:rPr>
    </w:lvl>
    <w:lvl w:ilvl="2">
      <w:start w:val="1"/>
      <w:numFmt w:val="bullet"/>
      <w:lvlText w:val=""/>
      <w:lvlJc w:val="left"/>
      <w:pPr>
        <w:ind w:left="1890" w:hanging="720"/>
      </w:pPr>
      <w:rPr>
        <w:rFonts w:ascii="Symbol" w:hAnsi="Symbol" w:hint="default"/>
      </w:rPr>
    </w:lvl>
    <w:lvl w:ilvl="3">
      <w:start w:val="1"/>
      <w:numFmt w:val="lowerLetter"/>
      <w:lvlText w:val="%4)"/>
      <w:lvlJc w:val="left"/>
      <w:pPr>
        <w:ind w:left="162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31218E5"/>
    <w:multiLevelType w:val="hybridMultilevel"/>
    <w:tmpl w:val="67E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44B2F"/>
    <w:multiLevelType w:val="hybridMultilevel"/>
    <w:tmpl w:val="2FF63DB4"/>
    <w:lvl w:ilvl="0" w:tplc="73E44F2A">
      <w:start w:val="1"/>
      <w:numFmt w:val="bullet"/>
      <w:lvlText w:val="o"/>
      <w:lvlJc w:val="left"/>
      <w:pPr>
        <w:tabs>
          <w:tab w:val="num" w:pos="720"/>
        </w:tabs>
        <w:ind w:left="720" w:hanging="360"/>
      </w:pPr>
      <w:rPr>
        <w:rFonts w:ascii="Courier New" w:hAnsi="Courier New" w:hint="default"/>
      </w:rPr>
    </w:lvl>
    <w:lvl w:ilvl="1" w:tplc="542A6AEA" w:tentative="1">
      <w:start w:val="1"/>
      <w:numFmt w:val="bullet"/>
      <w:lvlText w:val="o"/>
      <w:lvlJc w:val="left"/>
      <w:pPr>
        <w:tabs>
          <w:tab w:val="num" w:pos="1440"/>
        </w:tabs>
        <w:ind w:left="1440" w:hanging="360"/>
      </w:pPr>
      <w:rPr>
        <w:rFonts w:ascii="Courier New" w:hAnsi="Courier New" w:hint="default"/>
      </w:rPr>
    </w:lvl>
    <w:lvl w:ilvl="2" w:tplc="2CF28B68" w:tentative="1">
      <w:start w:val="1"/>
      <w:numFmt w:val="bullet"/>
      <w:lvlText w:val="o"/>
      <w:lvlJc w:val="left"/>
      <w:pPr>
        <w:tabs>
          <w:tab w:val="num" w:pos="2160"/>
        </w:tabs>
        <w:ind w:left="2160" w:hanging="360"/>
      </w:pPr>
      <w:rPr>
        <w:rFonts w:ascii="Courier New" w:hAnsi="Courier New" w:hint="default"/>
      </w:rPr>
    </w:lvl>
    <w:lvl w:ilvl="3" w:tplc="8EF60416" w:tentative="1">
      <w:start w:val="1"/>
      <w:numFmt w:val="bullet"/>
      <w:lvlText w:val="o"/>
      <w:lvlJc w:val="left"/>
      <w:pPr>
        <w:tabs>
          <w:tab w:val="num" w:pos="2880"/>
        </w:tabs>
        <w:ind w:left="2880" w:hanging="360"/>
      </w:pPr>
      <w:rPr>
        <w:rFonts w:ascii="Courier New" w:hAnsi="Courier New" w:hint="default"/>
      </w:rPr>
    </w:lvl>
    <w:lvl w:ilvl="4" w:tplc="095C9010" w:tentative="1">
      <w:start w:val="1"/>
      <w:numFmt w:val="bullet"/>
      <w:lvlText w:val="o"/>
      <w:lvlJc w:val="left"/>
      <w:pPr>
        <w:tabs>
          <w:tab w:val="num" w:pos="3600"/>
        </w:tabs>
        <w:ind w:left="3600" w:hanging="360"/>
      </w:pPr>
      <w:rPr>
        <w:rFonts w:ascii="Courier New" w:hAnsi="Courier New" w:hint="default"/>
      </w:rPr>
    </w:lvl>
    <w:lvl w:ilvl="5" w:tplc="542CA536" w:tentative="1">
      <w:start w:val="1"/>
      <w:numFmt w:val="bullet"/>
      <w:lvlText w:val="o"/>
      <w:lvlJc w:val="left"/>
      <w:pPr>
        <w:tabs>
          <w:tab w:val="num" w:pos="4320"/>
        </w:tabs>
        <w:ind w:left="4320" w:hanging="360"/>
      </w:pPr>
      <w:rPr>
        <w:rFonts w:ascii="Courier New" w:hAnsi="Courier New" w:hint="default"/>
      </w:rPr>
    </w:lvl>
    <w:lvl w:ilvl="6" w:tplc="932C780C" w:tentative="1">
      <w:start w:val="1"/>
      <w:numFmt w:val="bullet"/>
      <w:lvlText w:val="o"/>
      <w:lvlJc w:val="left"/>
      <w:pPr>
        <w:tabs>
          <w:tab w:val="num" w:pos="5040"/>
        </w:tabs>
        <w:ind w:left="5040" w:hanging="360"/>
      </w:pPr>
      <w:rPr>
        <w:rFonts w:ascii="Courier New" w:hAnsi="Courier New" w:hint="default"/>
      </w:rPr>
    </w:lvl>
    <w:lvl w:ilvl="7" w:tplc="BEAE8C16" w:tentative="1">
      <w:start w:val="1"/>
      <w:numFmt w:val="bullet"/>
      <w:lvlText w:val="o"/>
      <w:lvlJc w:val="left"/>
      <w:pPr>
        <w:tabs>
          <w:tab w:val="num" w:pos="5760"/>
        </w:tabs>
        <w:ind w:left="5760" w:hanging="360"/>
      </w:pPr>
      <w:rPr>
        <w:rFonts w:ascii="Courier New" w:hAnsi="Courier New" w:hint="default"/>
      </w:rPr>
    </w:lvl>
    <w:lvl w:ilvl="8" w:tplc="9072F88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404C6953"/>
    <w:multiLevelType w:val="hybridMultilevel"/>
    <w:tmpl w:val="A5A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80A2C"/>
    <w:multiLevelType w:val="hybridMultilevel"/>
    <w:tmpl w:val="FEB29B60"/>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594625F3"/>
    <w:multiLevelType w:val="hybridMultilevel"/>
    <w:tmpl w:val="A12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67121"/>
    <w:multiLevelType w:val="hybridMultilevel"/>
    <w:tmpl w:val="80C816F6"/>
    <w:lvl w:ilvl="0" w:tplc="5A1E9918">
      <w:start w:val="1"/>
      <w:numFmt w:val="bullet"/>
      <w:lvlText w:val="•"/>
      <w:lvlJc w:val="left"/>
      <w:pPr>
        <w:tabs>
          <w:tab w:val="num" w:pos="720"/>
        </w:tabs>
        <w:ind w:left="720" w:hanging="360"/>
      </w:pPr>
      <w:rPr>
        <w:rFonts w:ascii="Arial" w:hAnsi="Arial" w:hint="default"/>
      </w:rPr>
    </w:lvl>
    <w:lvl w:ilvl="1" w:tplc="B6B4BA24">
      <w:start w:val="1"/>
      <w:numFmt w:val="bullet"/>
      <w:lvlText w:val="•"/>
      <w:lvlJc w:val="left"/>
      <w:pPr>
        <w:tabs>
          <w:tab w:val="num" w:pos="1440"/>
        </w:tabs>
        <w:ind w:left="1440" w:hanging="360"/>
      </w:pPr>
      <w:rPr>
        <w:rFonts w:ascii="Arial" w:hAnsi="Arial" w:hint="default"/>
      </w:rPr>
    </w:lvl>
    <w:lvl w:ilvl="2" w:tplc="9D22B1C8" w:tentative="1">
      <w:start w:val="1"/>
      <w:numFmt w:val="bullet"/>
      <w:lvlText w:val="•"/>
      <w:lvlJc w:val="left"/>
      <w:pPr>
        <w:tabs>
          <w:tab w:val="num" w:pos="2160"/>
        </w:tabs>
        <w:ind w:left="2160" w:hanging="360"/>
      </w:pPr>
      <w:rPr>
        <w:rFonts w:ascii="Arial" w:hAnsi="Arial" w:hint="default"/>
      </w:rPr>
    </w:lvl>
    <w:lvl w:ilvl="3" w:tplc="D7460F74" w:tentative="1">
      <w:start w:val="1"/>
      <w:numFmt w:val="bullet"/>
      <w:lvlText w:val="•"/>
      <w:lvlJc w:val="left"/>
      <w:pPr>
        <w:tabs>
          <w:tab w:val="num" w:pos="2880"/>
        </w:tabs>
        <w:ind w:left="2880" w:hanging="360"/>
      </w:pPr>
      <w:rPr>
        <w:rFonts w:ascii="Arial" w:hAnsi="Arial" w:hint="default"/>
      </w:rPr>
    </w:lvl>
    <w:lvl w:ilvl="4" w:tplc="42587B1C" w:tentative="1">
      <w:start w:val="1"/>
      <w:numFmt w:val="bullet"/>
      <w:lvlText w:val="•"/>
      <w:lvlJc w:val="left"/>
      <w:pPr>
        <w:tabs>
          <w:tab w:val="num" w:pos="3600"/>
        </w:tabs>
        <w:ind w:left="3600" w:hanging="360"/>
      </w:pPr>
      <w:rPr>
        <w:rFonts w:ascii="Arial" w:hAnsi="Arial" w:hint="default"/>
      </w:rPr>
    </w:lvl>
    <w:lvl w:ilvl="5" w:tplc="688EA4C6" w:tentative="1">
      <w:start w:val="1"/>
      <w:numFmt w:val="bullet"/>
      <w:lvlText w:val="•"/>
      <w:lvlJc w:val="left"/>
      <w:pPr>
        <w:tabs>
          <w:tab w:val="num" w:pos="4320"/>
        </w:tabs>
        <w:ind w:left="4320" w:hanging="360"/>
      </w:pPr>
      <w:rPr>
        <w:rFonts w:ascii="Arial" w:hAnsi="Arial" w:hint="default"/>
      </w:rPr>
    </w:lvl>
    <w:lvl w:ilvl="6" w:tplc="E6AE665C" w:tentative="1">
      <w:start w:val="1"/>
      <w:numFmt w:val="bullet"/>
      <w:lvlText w:val="•"/>
      <w:lvlJc w:val="left"/>
      <w:pPr>
        <w:tabs>
          <w:tab w:val="num" w:pos="5040"/>
        </w:tabs>
        <w:ind w:left="5040" w:hanging="360"/>
      </w:pPr>
      <w:rPr>
        <w:rFonts w:ascii="Arial" w:hAnsi="Arial" w:hint="default"/>
      </w:rPr>
    </w:lvl>
    <w:lvl w:ilvl="7" w:tplc="6ED4439A" w:tentative="1">
      <w:start w:val="1"/>
      <w:numFmt w:val="bullet"/>
      <w:lvlText w:val="•"/>
      <w:lvlJc w:val="left"/>
      <w:pPr>
        <w:tabs>
          <w:tab w:val="num" w:pos="5760"/>
        </w:tabs>
        <w:ind w:left="5760" w:hanging="360"/>
      </w:pPr>
      <w:rPr>
        <w:rFonts w:ascii="Arial" w:hAnsi="Arial" w:hint="default"/>
      </w:rPr>
    </w:lvl>
    <w:lvl w:ilvl="8" w:tplc="ECA86A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882386"/>
    <w:multiLevelType w:val="hybridMultilevel"/>
    <w:tmpl w:val="078E18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76B25FA6"/>
    <w:multiLevelType w:val="hybridMultilevel"/>
    <w:tmpl w:val="5C14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03EB7"/>
    <w:multiLevelType w:val="hybridMultilevel"/>
    <w:tmpl w:val="7F7EADB2"/>
    <w:lvl w:ilvl="0" w:tplc="FDBEFBE2">
      <w:start w:val="1"/>
      <w:numFmt w:val="bullet"/>
      <w:lvlText w:val="•"/>
      <w:lvlJc w:val="left"/>
      <w:pPr>
        <w:tabs>
          <w:tab w:val="num" w:pos="720"/>
        </w:tabs>
        <w:ind w:left="720" w:hanging="360"/>
      </w:pPr>
      <w:rPr>
        <w:rFonts w:ascii="Arial" w:hAnsi="Arial" w:hint="default"/>
      </w:rPr>
    </w:lvl>
    <w:lvl w:ilvl="1" w:tplc="BD0AD2CA">
      <w:start w:val="1"/>
      <w:numFmt w:val="bullet"/>
      <w:lvlText w:val="•"/>
      <w:lvlJc w:val="left"/>
      <w:pPr>
        <w:tabs>
          <w:tab w:val="num" w:pos="1440"/>
        </w:tabs>
        <w:ind w:left="1440" w:hanging="360"/>
      </w:pPr>
      <w:rPr>
        <w:rFonts w:ascii="Arial" w:hAnsi="Arial" w:hint="default"/>
      </w:rPr>
    </w:lvl>
    <w:lvl w:ilvl="2" w:tplc="1A4AE8C4" w:tentative="1">
      <w:start w:val="1"/>
      <w:numFmt w:val="bullet"/>
      <w:lvlText w:val="•"/>
      <w:lvlJc w:val="left"/>
      <w:pPr>
        <w:tabs>
          <w:tab w:val="num" w:pos="2160"/>
        </w:tabs>
        <w:ind w:left="2160" w:hanging="360"/>
      </w:pPr>
      <w:rPr>
        <w:rFonts w:ascii="Arial" w:hAnsi="Arial" w:hint="default"/>
      </w:rPr>
    </w:lvl>
    <w:lvl w:ilvl="3" w:tplc="3322ED2A" w:tentative="1">
      <w:start w:val="1"/>
      <w:numFmt w:val="bullet"/>
      <w:lvlText w:val="•"/>
      <w:lvlJc w:val="left"/>
      <w:pPr>
        <w:tabs>
          <w:tab w:val="num" w:pos="2880"/>
        </w:tabs>
        <w:ind w:left="2880" w:hanging="360"/>
      </w:pPr>
      <w:rPr>
        <w:rFonts w:ascii="Arial" w:hAnsi="Arial" w:hint="default"/>
      </w:rPr>
    </w:lvl>
    <w:lvl w:ilvl="4" w:tplc="F41A1B78" w:tentative="1">
      <w:start w:val="1"/>
      <w:numFmt w:val="bullet"/>
      <w:lvlText w:val="•"/>
      <w:lvlJc w:val="left"/>
      <w:pPr>
        <w:tabs>
          <w:tab w:val="num" w:pos="3600"/>
        </w:tabs>
        <w:ind w:left="3600" w:hanging="360"/>
      </w:pPr>
      <w:rPr>
        <w:rFonts w:ascii="Arial" w:hAnsi="Arial" w:hint="default"/>
      </w:rPr>
    </w:lvl>
    <w:lvl w:ilvl="5" w:tplc="33827E12" w:tentative="1">
      <w:start w:val="1"/>
      <w:numFmt w:val="bullet"/>
      <w:lvlText w:val="•"/>
      <w:lvlJc w:val="left"/>
      <w:pPr>
        <w:tabs>
          <w:tab w:val="num" w:pos="4320"/>
        </w:tabs>
        <w:ind w:left="4320" w:hanging="360"/>
      </w:pPr>
      <w:rPr>
        <w:rFonts w:ascii="Arial" w:hAnsi="Arial" w:hint="default"/>
      </w:rPr>
    </w:lvl>
    <w:lvl w:ilvl="6" w:tplc="086EADD6" w:tentative="1">
      <w:start w:val="1"/>
      <w:numFmt w:val="bullet"/>
      <w:lvlText w:val="•"/>
      <w:lvlJc w:val="left"/>
      <w:pPr>
        <w:tabs>
          <w:tab w:val="num" w:pos="5040"/>
        </w:tabs>
        <w:ind w:left="5040" w:hanging="360"/>
      </w:pPr>
      <w:rPr>
        <w:rFonts w:ascii="Arial" w:hAnsi="Arial" w:hint="default"/>
      </w:rPr>
    </w:lvl>
    <w:lvl w:ilvl="7" w:tplc="71B0D6D2" w:tentative="1">
      <w:start w:val="1"/>
      <w:numFmt w:val="bullet"/>
      <w:lvlText w:val="•"/>
      <w:lvlJc w:val="left"/>
      <w:pPr>
        <w:tabs>
          <w:tab w:val="num" w:pos="5760"/>
        </w:tabs>
        <w:ind w:left="5760" w:hanging="360"/>
      </w:pPr>
      <w:rPr>
        <w:rFonts w:ascii="Arial" w:hAnsi="Arial" w:hint="default"/>
      </w:rPr>
    </w:lvl>
    <w:lvl w:ilvl="8" w:tplc="D3D416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4B60BF"/>
    <w:multiLevelType w:val="hybridMultilevel"/>
    <w:tmpl w:val="8E4C6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8"/>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81"/>
    <w:rsid w:val="00072523"/>
    <w:rsid w:val="00081195"/>
    <w:rsid w:val="00081681"/>
    <w:rsid w:val="001809B2"/>
    <w:rsid w:val="002963F3"/>
    <w:rsid w:val="0035544E"/>
    <w:rsid w:val="003B102B"/>
    <w:rsid w:val="00404EF4"/>
    <w:rsid w:val="00461212"/>
    <w:rsid w:val="00463B81"/>
    <w:rsid w:val="004E3313"/>
    <w:rsid w:val="00526878"/>
    <w:rsid w:val="005F61D0"/>
    <w:rsid w:val="006A19A9"/>
    <w:rsid w:val="007223DA"/>
    <w:rsid w:val="00772C08"/>
    <w:rsid w:val="007A7487"/>
    <w:rsid w:val="008028A1"/>
    <w:rsid w:val="008756C5"/>
    <w:rsid w:val="008C0408"/>
    <w:rsid w:val="008F6DA1"/>
    <w:rsid w:val="00B90694"/>
    <w:rsid w:val="00BE095C"/>
    <w:rsid w:val="00C2485C"/>
    <w:rsid w:val="00C44123"/>
    <w:rsid w:val="00CE2C17"/>
    <w:rsid w:val="00DC3AFB"/>
    <w:rsid w:val="00DF05C2"/>
    <w:rsid w:val="00E31C26"/>
    <w:rsid w:val="00EF6D51"/>
    <w:rsid w:val="00F54CD5"/>
    <w:rsid w:val="00F54DA8"/>
    <w:rsid w:val="00FE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0DCC-36B6-4A42-A920-EE321193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681"/>
  </w:style>
  <w:style w:type="paragraph" w:styleId="Header">
    <w:name w:val="header"/>
    <w:basedOn w:val="Normal"/>
    <w:link w:val="HeaderChar"/>
    <w:uiPriority w:val="99"/>
    <w:unhideWhenUsed/>
    <w:rsid w:val="00081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681"/>
  </w:style>
  <w:style w:type="paragraph" w:styleId="NoSpacing">
    <w:name w:val="No Spacing"/>
    <w:uiPriority w:val="1"/>
    <w:qFormat/>
    <w:rsid w:val="00081681"/>
    <w:pPr>
      <w:spacing w:after="0" w:line="240" w:lineRule="auto"/>
    </w:pPr>
  </w:style>
  <w:style w:type="paragraph" w:styleId="ListParagraph">
    <w:name w:val="List Paragraph"/>
    <w:aliases w:val="lp1,Bullets,List Paragraph nowy,References,Numbered List Paragraph,List Paragraph (numbered (a)),Bullet Level 1,Liste 1,List Paragraph1,List Bullet Mary,List ParaN,WB List Paragraph,Dot pt,F5 List Paragraph,No Spacing1,List Square,Bullet "/>
    <w:basedOn w:val="Normal"/>
    <w:link w:val="ListParagraphChar"/>
    <w:uiPriority w:val="34"/>
    <w:qFormat/>
    <w:rsid w:val="00081681"/>
    <w:pPr>
      <w:suppressAutoHyphens/>
      <w:spacing w:after="240" w:line="260" w:lineRule="atLeast"/>
      <w:ind w:left="720"/>
      <w:contextualSpacing/>
      <w:jc w:val="both"/>
    </w:pPr>
    <w:rPr>
      <w:rFonts w:eastAsia="Times New Roman" w:cs="Times New Roman"/>
      <w:sz w:val="24"/>
      <w:szCs w:val="20"/>
      <w:lang w:val="en-GB"/>
    </w:rPr>
  </w:style>
  <w:style w:type="character" w:customStyle="1" w:styleId="ListParagraphChar">
    <w:name w:val="List Paragraph Char"/>
    <w:aliases w:val="lp1 Char,Bullets Char,List Paragraph nowy Char,References Char,Numbered List Paragraph Char,List Paragraph (numbered (a)) Char,Bullet Level 1 Char,Liste 1 Char,List Paragraph1 Char,List Bullet Mary Char,List ParaN Char,Dot pt Char"/>
    <w:link w:val="ListParagraph"/>
    <w:uiPriority w:val="34"/>
    <w:qFormat/>
    <w:rsid w:val="00081681"/>
    <w:rPr>
      <w:rFonts w:eastAsia="Times New Roman" w:cs="Times New Roman"/>
      <w:sz w:val="24"/>
      <w:szCs w:val="20"/>
      <w:lang w:val="en-GB"/>
    </w:rPr>
  </w:style>
  <w:style w:type="paragraph" w:styleId="NormalWeb">
    <w:name w:val="Normal (Web)"/>
    <w:basedOn w:val="Normal"/>
    <w:uiPriority w:val="99"/>
    <w:unhideWhenUsed/>
    <w:rsid w:val="00081681"/>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5">
    <w:name w:val="Grid Table 4 Accent 5"/>
    <w:basedOn w:val="TableNormal"/>
    <w:uiPriority w:val="49"/>
    <w:rsid w:val="000816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081681"/>
    <w:rPr>
      <w:sz w:val="16"/>
      <w:szCs w:val="16"/>
    </w:rPr>
  </w:style>
  <w:style w:type="paragraph" w:styleId="CommentText">
    <w:name w:val="annotation text"/>
    <w:basedOn w:val="Normal"/>
    <w:link w:val="CommentTextChar"/>
    <w:uiPriority w:val="99"/>
    <w:semiHidden/>
    <w:unhideWhenUsed/>
    <w:rsid w:val="00081681"/>
    <w:pPr>
      <w:spacing w:line="240" w:lineRule="auto"/>
    </w:pPr>
    <w:rPr>
      <w:sz w:val="20"/>
      <w:szCs w:val="20"/>
    </w:rPr>
  </w:style>
  <w:style w:type="character" w:customStyle="1" w:styleId="CommentTextChar">
    <w:name w:val="Comment Text Char"/>
    <w:basedOn w:val="DefaultParagraphFont"/>
    <w:link w:val="CommentText"/>
    <w:uiPriority w:val="99"/>
    <w:semiHidden/>
    <w:rsid w:val="00081681"/>
    <w:rPr>
      <w:sz w:val="20"/>
      <w:szCs w:val="20"/>
    </w:rPr>
  </w:style>
  <w:style w:type="paragraph" w:styleId="BalloonText">
    <w:name w:val="Balloon Text"/>
    <w:basedOn w:val="Normal"/>
    <w:link w:val="BalloonTextChar"/>
    <w:uiPriority w:val="99"/>
    <w:semiHidden/>
    <w:unhideWhenUsed/>
    <w:rsid w:val="0008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576">
      <w:bodyDiv w:val="1"/>
      <w:marLeft w:val="0"/>
      <w:marRight w:val="0"/>
      <w:marTop w:val="0"/>
      <w:marBottom w:val="0"/>
      <w:divBdr>
        <w:top w:val="none" w:sz="0" w:space="0" w:color="auto"/>
        <w:left w:val="none" w:sz="0" w:space="0" w:color="auto"/>
        <w:bottom w:val="none" w:sz="0" w:space="0" w:color="auto"/>
        <w:right w:val="none" w:sz="0" w:space="0" w:color="auto"/>
      </w:divBdr>
    </w:div>
    <w:div w:id="343479011">
      <w:bodyDiv w:val="1"/>
      <w:marLeft w:val="0"/>
      <w:marRight w:val="0"/>
      <w:marTop w:val="0"/>
      <w:marBottom w:val="0"/>
      <w:divBdr>
        <w:top w:val="none" w:sz="0" w:space="0" w:color="auto"/>
        <w:left w:val="none" w:sz="0" w:space="0" w:color="auto"/>
        <w:bottom w:val="none" w:sz="0" w:space="0" w:color="auto"/>
        <w:right w:val="none" w:sz="0" w:space="0" w:color="auto"/>
      </w:divBdr>
      <w:divsChild>
        <w:div w:id="1492717216">
          <w:marLeft w:val="446"/>
          <w:marRight w:val="0"/>
          <w:marTop w:val="0"/>
          <w:marBottom w:val="180"/>
          <w:divBdr>
            <w:top w:val="none" w:sz="0" w:space="0" w:color="auto"/>
            <w:left w:val="none" w:sz="0" w:space="0" w:color="auto"/>
            <w:bottom w:val="none" w:sz="0" w:space="0" w:color="auto"/>
            <w:right w:val="none" w:sz="0" w:space="0" w:color="auto"/>
          </w:divBdr>
        </w:div>
        <w:div w:id="538396823">
          <w:marLeft w:val="446"/>
          <w:marRight w:val="0"/>
          <w:marTop w:val="0"/>
          <w:marBottom w:val="180"/>
          <w:divBdr>
            <w:top w:val="none" w:sz="0" w:space="0" w:color="auto"/>
            <w:left w:val="none" w:sz="0" w:space="0" w:color="auto"/>
            <w:bottom w:val="none" w:sz="0" w:space="0" w:color="auto"/>
            <w:right w:val="none" w:sz="0" w:space="0" w:color="auto"/>
          </w:divBdr>
        </w:div>
        <w:div w:id="1794252509">
          <w:marLeft w:val="446"/>
          <w:marRight w:val="0"/>
          <w:marTop w:val="0"/>
          <w:marBottom w:val="180"/>
          <w:divBdr>
            <w:top w:val="none" w:sz="0" w:space="0" w:color="auto"/>
            <w:left w:val="none" w:sz="0" w:space="0" w:color="auto"/>
            <w:bottom w:val="none" w:sz="0" w:space="0" w:color="auto"/>
            <w:right w:val="none" w:sz="0" w:space="0" w:color="auto"/>
          </w:divBdr>
        </w:div>
        <w:div w:id="2084063344">
          <w:marLeft w:val="446"/>
          <w:marRight w:val="0"/>
          <w:marTop w:val="0"/>
          <w:marBottom w:val="180"/>
          <w:divBdr>
            <w:top w:val="none" w:sz="0" w:space="0" w:color="auto"/>
            <w:left w:val="none" w:sz="0" w:space="0" w:color="auto"/>
            <w:bottom w:val="none" w:sz="0" w:space="0" w:color="auto"/>
            <w:right w:val="none" w:sz="0" w:space="0" w:color="auto"/>
          </w:divBdr>
        </w:div>
      </w:divsChild>
    </w:div>
    <w:div w:id="1138376314">
      <w:bodyDiv w:val="1"/>
      <w:marLeft w:val="0"/>
      <w:marRight w:val="0"/>
      <w:marTop w:val="0"/>
      <w:marBottom w:val="0"/>
      <w:divBdr>
        <w:top w:val="none" w:sz="0" w:space="0" w:color="auto"/>
        <w:left w:val="none" w:sz="0" w:space="0" w:color="auto"/>
        <w:bottom w:val="none" w:sz="0" w:space="0" w:color="auto"/>
        <w:right w:val="none" w:sz="0" w:space="0" w:color="auto"/>
      </w:divBdr>
      <w:divsChild>
        <w:div w:id="1268267499">
          <w:marLeft w:val="274"/>
          <w:marRight w:val="0"/>
          <w:marTop w:val="0"/>
          <w:marBottom w:val="180"/>
          <w:divBdr>
            <w:top w:val="none" w:sz="0" w:space="0" w:color="auto"/>
            <w:left w:val="none" w:sz="0" w:space="0" w:color="auto"/>
            <w:bottom w:val="none" w:sz="0" w:space="0" w:color="auto"/>
            <w:right w:val="none" w:sz="0" w:space="0" w:color="auto"/>
          </w:divBdr>
        </w:div>
        <w:div w:id="1959797732">
          <w:marLeft w:val="274"/>
          <w:marRight w:val="0"/>
          <w:marTop w:val="0"/>
          <w:marBottom w:val="180"/>
          <w:divBdr>
            <w:top w:val="none" w:sz="0" w:space="0" w:color="auto"/>
            <w:left w:val="none" w:sz="0" w:space="0" w:color="auto"/>
            <w:bottom w:val="none" w:sz="0" w:space="0" w:color="auto"/>
            <w:right w:val="none" w:sz="0" w:space="0" w:color="auto"/>
          </w:divBdr>
        </w:div>
        <w:div w:id="753405470">
          <w:marLeft w:val="274"/>
          <w:marRight w:val="0"/>
          <w:marTop w:val="0"/>
          <w:marBottom w:val="180"/>
          <w:divBdr>
            <w:top w:val="none" w:sz="0" w:space="0" w:color="auto"/>
            <w:left w:val="none" w:sz="0" w:space="0" w:color="auto"/>
            <w:bottom w:val="none" w:sz="0" w:space="0" w:color="auto"/>
            <w:right w:val="none" w:sz="0" w:space="0" w:color="auto"/>
          </w:divBdr>
        </w:div>
        <w:div w:id="1058623829">
          <w:marLeft w:val="274"/>
          <w:marRight w:val="0"/>
          <w:marTop w:val="0"/>
          <w:marBottom w:val="180"/>
          <w:divBdr>
            <w:top w:val="none" w:sz="0" w:space="0" w:color="auto"/>
            <w:left w:val="none" w:sz="0" w:space="0" w:color="auto"/>
            <w:bottom w:val="none" w:sz="0" w:space="0" w:color="auto"/>
            <w:right w:val="none" w:sz="0" w:space="0" w:color="auto"/>
          </w:divBdr>
        </w:div>
        <w:div w:id="1066227296">
          <w:marLeft w:val="274"/>
          <w:marRight w:val="0"/>
          <w:marTop w:val="0"/>
          <w:marBottom w:val="180"/>
          <w:divBdr>
            <w:top w:val="none" w:sz="0" w:space="0" w:color="auto"/>
            <w:left w:val="none" w:sz="0" w:space="0" w:color="auto"/>
            <w:bottom w:val="none" w:sz="0" w:space="0" w:color="auto"/>
            <w:right w:val="none" w:sz="0" w:space="0" w:color="auto"/>
          </w:divBdr>
        </w:div>
      </w:divsChild>
    </w:div>
    <w:div w:id="1235050682">
      <w:bodyDiv w:val="1"/>
      <w:marLeft w:val="0"/>
      <w:marRight w:val="0"/>
      <w:marTop w:val="0"/>
      <w:marBottom w:val="0"/>
      <w:divBdr>
        <w:top w:val="none" w:sz="0" w:space="0" w:color="auto"/>
        <w:left w:val="none" w:sz="0" w:space="0" w:color="auto"/>
        <w:bottom w:val="none" w:sz="0" w:space="0" w:color="auto"/>
        <w:right w:val="none" w:sz="0" w:space="0" w:color="auto"/>
      </w:divBdr>
    </w:div>
    <w:div w:id="1974941699">
      <w:bodyDiv w:val="1"/>
      <w:marLeft w:val="0"/>
      <w:marRight w:val="0"/>
      <w:marTop w:val="0"/>
      <w:marBottom w:val="0"/>
      <w:divBdr>
        <w:top w:val="none" w:sz="0" w:space="0" w:color="auto"/>
        <w:left w:val="none" w:sz="0" w:space="0" w:color="auto"/>
        <w:bottom w:val="none" w:sz="0" w:space="0" w:color="auto"/>
        <w:right w:val="none" w:sz="0" w:space="0" w:color="auto"/>
      </w:divBdr>
      <w:divsChild>
        <w:div w:id="1502158747">
          <w:marLeft w:val="432"/>
          <w:marRight w:val="0"/>
          <w:marTop w:val="0"/>
          <w:marBottom w:val="180"/>
          <w:divBdr>
            <w:top w:val="none" w:sz="0" w:space="0" w:color="auto"/>
            <w:left w:val="none" w:sz="0" w:space="0" w:color="auto"/>
            <w:bottom w:val="none" w:sz="0" w:space="0" w:color="auto"/>
            <w:right w:val="none" w:sz="0" w:space="0" w:color="auto"/>
          </w:divBdr>
        </w:div>
        <w:div w:id="974599093">
          <w:marLeft w:val="432"/>
          <w:marRight w:val="0"/>
          <w:marTop w:val="0"/>
          <w:marBottom w:val="180"/>
          <w:divBdr>
            <w:top w:val="none" w:sz="0" w:space="0" w:color="auto"/>
            <w:left w:val="none" w:sz="0" w:space="0" w:color="auto"/>
            <w:bottom w:val="none" w:sz="0" w:space="0" w:color="auto"/>
            <w:right w:val="none" w:sz="0" w:space="0" w:color="auto"/>
          </w:divBdr>
        </w:div>
        <w:div w:id="158229944">
          <w:marLeft w:val="432"/>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Lloyd Tsikudo</dc:creator>
  <cp:keywords/>
  <dc:description/>
  <cp:lastModifiedBy>Guest User</cp:lastModifiedBy>
  <cp:revision>2</cp:revision>
  <cp:lastPrinted>2021-05-20T16:35:00Z</cp:lastPrinted>
  <dcterms:created xsi:type="dcterms:W3CDTF">2021-05-20T17:14:00Z</dcterms:created>
  <dcterms:modified xsi:type="dcterms:W3CDTF">2021-05-20T17:14:00Z</dcterms:modified>
</cp:coreProperties>
</file>