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5274" w14:textId="555FC49A" w:rsidR="00C818CC" w:rsidRPr="00176516" w:rsidRDefault="00BA7F37">
      <w:pPr>
        <w:rPr>
          <w:sz w:val="23"/>
          <w:szCs w:val="23"/>
        </w:rPr>
      </w:pPr>
      <w:r w:rsidRPr="00176516">
        <w:rPr>
          <w:sz w:val="23"/>
          <w:szCs w:val="23"/>
        </w:rPr>
        <w:t xml:space="preserve">                              </w:t>
      </w:r>
    </w:p>
    <w:p w14:paraId="5D8B9934" w14:textId="36A69FD0" w:rsidR="00DA6DE4" w:rsidRPr="00BE3978" w:rsidRDefault="004970C6" w:rsidP="00DA6DE4">
      <w:pPr>
        <w:rPr>
          <w:rFonts w:ascii="Times New Roman" w:hAnsi="Times New Roman" w:cs="Times New Roman"/>
        </w:rPr>
      </w:pPr>
      <w:r>
        <w:rPr>
          <w:rFonts w:ascii="Times New Roman" w:eastAsia="Times New Roman" w:hAnsi="Times New Roman"/>
          <w:bCs/>
          <w:sz w:val="24"/>
        </w:rPr>
        <w:t>31</w:t>
      </w:r>
      <w:r>
        <w:rPr>
          <w:rFonts w:ascii="Times New Roman" w:eastAsia="Times New Roman" w:hAnsi="Times New Roman"/>
          <w:bCs/>
          <w:sz w:val="24"/>
          <w:vertAlign w:val="superscript"/>
        </w:rPr>
        <w:t>st</w:t>
      </w:r>
      <w:r w:rsidR="00BE3978" w:rsidRPr="00BE3978">
        <w:rPr>
          <w:rFonts w:ascii="Times New Roman" w:eastAsia="Times New Roman" w:hAnsi="Times New Roman"/>
          <w:bCs/>
          <w:sz w:val="24"/>
        </w:rPr>
        <w:t xml:space="preserve"> </w:t>
      </w:r>
      <w:r w:rsidR="009E2E81">
        <w:rPr>
          <w:rFonts w:ascii="Times New Roman" w:eastAsia="Times New Roman" w:hAnsi="Times New Roman"/>
          <w:bCs/>
          <w:sz w:val="24"/>
        </w:rPr>
        <w:t>May</w:t>
      </w:r>
      <w:r w:rsidR="00555C88">
        <w:rPr>
          <w:rFonts w:ascii="Times New Roman" w:eastAsia="Times New Roman" w:hAnsi="Times New Roman"/>
          <w:bCs/>
          <w:sz w:val="24"/>
        </w:rPr>
        <w:t xml:space="preserve"> </w:t>
      </w:r>
      <w:r w:rsidR="00BE3978" w:rsidRPr="00BE3978">
        <w:rPr>
          <w:rFonts w:ascii="Times New Roman" w:eastAsia="Times New Roman" w:hAnsi="Times New Roman"/>
          <w:bCs/>
          <w:sz w:val="24"/>
        </w:rPr>
        <w:t>2022</w:t>
      </w:r>
    </w:p>
    <w:p w14:paraId="0C3F59C9" w14:textId="2D11E55D" w:rsidR="006A00AB" w:rsidRDefault="000006E3" w:rsidP="000006E3">
      <w:pPr>
        <w:jc w:val="center"/>
        <w:rPr>
          <w:rFonts w:ascii="Times New Roman" w:hAnsi="Times New Roman" w:cs="Times New Roman"/>
          <w:b/>
          <w:u w:val="single"/>
        </w:rPr>
      </w:pPr>
      <w:r>
        <w:rPr>
          <w:rFonts w:ascii="Times New Roman" w:hAnsi="Times New Roman" w:cs="Times New Roman"/>
          <w:b/>
          <w:u w:val="single"/>
        </w:rPr>
        <w:t xml:space="preserve">A GALLON OF PETROL </w:t>
      </w:r>
      <w:r w:rsidR="009E2E81">
        <w:rPr>
          <w:rFonts w:ascii="Times New Roman" w:hAnsi="Times New Roman" w:cs="Times New Roman"/>
          <w:b/>
          <w:u w:val="single"/>
        </w:rPr>
        <w:t>TO</w:t>
      </w:r>
      <w:r w:rsidR="008B17CA">
        <w:rPr>
          <w:rFonts w:ascii="Times New Roman" w:hAnsi="Times New Roman" w:cs="Times New Roman"/>
          <w:b/>
          <w:u w:val="single"/>
        </w:rPr>
        <w:t xml:space="preserve"> SELL ABOVE</w:t>
      </w:r>
      <w:r w:rsidR="009E2E81">
        <w:rPr>
          <w:rFonts w:ascii="Times New Roman" w:hAnsi="Times New Roman" w:cs="Times New Roman"/>
          <w:b/>
          <w:u w:val="single"/>
        </w:rPr>
        <w:t xml:space="preserve"> </w:t>
      </w:r>
      <w:r w:rsidR="009E2E81" w:rsidRPr="00EB714C">
        <w:rPr>
          <w:rFonts w:ascii="Times New Roman" w:hAnsi="Times New Roman" w:cs="Times New Roman"/>
          <w:b/>
          <w:u w:val="single"/>
        </w:rPr>
        <w:t>GH</w:t>
      </w:r>
      <w:r w:rsidR="00EB714C" w:rsidRPr="00EB714C">
        <w:rPr>
          <w:rFonts w:ascii="Times New Roman" w:hAnsi="Times New Roman" w:cs="Times New Roman"/>
          <w:bCs/>
          <w:u w:val="single"/>
        </w:rPr>
        <w:t>¢</w:t>
      </w:r>
      <w:r w:rsidR="008B17CA">
        <w:rPr>
          <w:rFonts w:ascii="Times New Roman" w:hAnsi="Times New Roman" w:cs="Times New Roman"/>
          <w:b/>
          <w:u w:val="single"/>
        </w:rPr>
        <w:t>45</w:t>
      </w:r>
      <w:r w:rsidR="004970C6">
        <w:rPr>
          <w:rFonts w:ascii="Times New Roman" w:hAnsi="Times New Roman" w:cs="Times New Roman"/>
          <w:b/>
          <w:u w:val="single"/>
        </w:rPr>
        <w:t xml:space="preserve">, </w:t>
      </w:r>
      <w:r w:rsidR="008B17CA">
        <w:rPr>
          <w:rFonts w:ascii="Times New Roman" w:hAnsi="Times New Roman" w:cs="Times New Roman"/>
          <w:b/>
          <w:u w:val="single"/>
        </w:rPr>
        <w:t>WHILE DIESEL PRICE SET TO HIT</w:t>
      </w:r>
      <w:r>
        <w:rPr>
          <w:rFonts w:ascii="Times New Roman" w:hAnsi="Times New Roman" w:cs="Times New Roman"/>
          <w:b/>
          <w:u w:val="single"/>
        </w:rPr>
        <w:t xml:space="preserve"> </w:t>
      </w:r>
      <w:r w:rsidRPr="00EB714C">
        <w:rPr>
          <w:rFonts w:ascii="Times New Roman" w:hAnsi="Times New Roman" w:cs="Times New Roman"/>
          <w:b/>
          <w:u w:val="single"/>
        </w:rPr>
        <w:t>GH</w:t>
      </w:r>
      <w:r w:rsidRPr="00EB714C">
        <w:rPr>
          <w:rFonts w:ascii="Times New Roman" w:hAnsi="Times New Roman" w:cs="Times New Roman"/>
          <w:bCs/>
          <w:u w:val="single"/>
        </w:rPr>
        <w:t>¢</w:t>
      </w:r>
      <w:r>
        <w:rPr>
          <w:rFonts w:ascii="Times New Roman" w:hAnsi="Times New Roman" w:cs="Times New Roman"/>
          <w:b/>
          <w:u w:val="single"/>
        </w:rPr>
        <w:t>5</w:t>
      </w:r>
      <w:r>
        <w:rPr>
          <w:rFonts w:ascii="Times New Roman" w:hAnsi="Times New Roman" w:cs="Times New Roman"/>
          <w:b/>
          <w:u w:val="single"/>
        </w:rPr>
        <w:t>4 PER GALLON</w:t>
      </w:r>
    </w:p>
    <w:p w14:paraId="2BFDF1FD" w14:textId="349CD51C" w:rsidR="00DA6DE4" w:rsidRPr="00357DA9" w:rsidRDefault="00DA6DE4" w:rsidP="008B5A34">
      <w:pPr>
        <w:jc w:val="both"/>
        <w:rPr>
          <w:rFonts w:ascii="Times New Roman" w:hAnsi="Times New Roman" w:cs="Times New Roman"/>
          <w:b/>
          <w:i/>
        </w:rPr>
      </w:pPr>
      <w:r w:rsidRPr="00357DA9">
        <w:rPr>
          <w:rFonts w:ascii="Times New Roman" w:hAnsi="Times New Roman" w:cs="Times New Roman"/>
          <w:b/>
          <w:i/>
        </w:rPr>
        <w:t>REVIEW OF</w:t>
      </w:r>
      <w:r w:rsidR="005D3D08">
        <w:rPr>
          <w:rFonts w:ascii="Times New Roman" w:hAnsi="Times New Roman" w:cs="Times New Roman"/>
          <w:b/>
          <w:i/>
        </w:rPr>
        <w:t xml:space="preserve"> </w:t>
      </w:r>
      <w:r w:rsidR="009E2E81">
        <w:rPr>
          <w:rFonts w:ascii="Times New Roman" w:hAnsi="Times New Roman" w:cs="Times New Roman"/>
          <w:b/>
          <w:i/>
        </w:rPr>
        <w:t>MAY</w:t>
      </w:r>
      <w:r w:rsidR="005D3D08">
        <w:rPr>
          <w:rFonts w:ascii="Times New Roman" w:hAnsi="Times New Roman" w:cs="Times New Roman"/>
          <w:b/>
          <w:i/>
        </w:rPr>
        <w:t xml:space="preserve"> </w:t>
      </w:r>
      <w:r w:rsidR="00E470A6">
        <w:rPr>
          <w:rFonts w:ascii="Times New Roman" w:hAnsi="Times New Roman" w:cs="Times New Roman"/>
          <w:b/>
          <w:i/>
        </w:rPr>
        <w:t xml:space="preserve">2022 </w:t>
      </w:r>
      <w:r w:rsidR="00977FAD">
        <w:rPr>
          <w:rFonts w:ascii="Times New Roman" w:hAnsi="Times New Roman" w:cs="Times New Roman"/>
          <w:b/>
          <w:i/>
        </w:rPr>
        <w:t>SECOND</w:t>
      </w:r>
      <w:r w:rsidR="00555C88">
        <w:rPr>
          <w:rFonts w:ascii="Times New Roman" w:hAnsi="Times New Roman" w:cs="Times New Roman"/>
          <w:b/>
          <w:i/>
        </w:rPr>
        <w:t xml:space="preserve"> </w:t>
      </w:r>
      <w:r w:rsidRPr="00357DA9">
        <w:rPr>
          <w:rFonts w:ascii="Times New Roman" w:hAnsi="Times New Roman" w:cs="Times New Roman"/>
          <w:b/>
          <w:i/>
        </w:rPr>
        <w:t>PRICING-WINDOW</w:t>
      </w:r>
    </w:p>
    <w:p w14:paraId="4839351A" w14:textId="77777777" w:rsidR="00DA6DE4" w:rsidRPr="00357DA9" w:rsidRDefault="00DA6DE4" w:rsidP="008B5A34">
      <w:pPr>
        <w:spacing w:after="0"/>
        <w:jc w:val="both"/>
        <w:rPr>
          <w:rFonts w:ascii="Times New Roman" w:hAnsi="Times New Roman" w:cs="Times New Roman"/>
          <w:b/>
          <w:u w:val="single"/>
        </w:rPr>
      </w:pPr>
      <w:r w:rsidRPr="00357DA9">
        <w:rPr>
          <w:rFonts w:ascii="Times New Roman" w:hAnsi="Times New Roman" w:cs="Times New Roman"/>
          <w:b/>
          <w:u w:val="single"/>
        </w:rPr>
        <w:t xml:space="preserve">Local Fuel Market Performance </w:t>
      </w:r>
    </w:p>
    <w:p w14:paraId="00AE1F90" w14:textId="098B011F" w:rsidR="00177B16" w:rsidRPr="00177B16" w:rsidRDefault="00A515AE" w:rsidP="000E13E3">
      <w:pPr>
        <w:jc w:val="both"/>
        <w:rPr>
          <w:rFonts w:ascii="Times New Roman" w:hAnsi="Times New Roman" w:cs="Times New Roman"/>
          <w:bCs/>
        </w:rPr>
      </w:pPr>
      <w:r>
        <w:rPr>
          <w:rFonts w:ascii="Times New Roman" w:hAnsi="Times New Roman" w:cs="Times New Roman"/>
          <w:bCs/>
        </w:rPr>
        <w:t>P</w:t>
      </w:r>
      <w:r w:rsidR="00801475">
        <w:rPr>
          <w:rFonts w:ascii="Times New Roman" w:hAnsi="Times New Roman" w:cs="Times New Roman"/>
          <w:bCs/>
        </w:rPr>
        <w:t>rices</w:t>
      </w:r>
      <w:r>
        <w:rPr>
          <w:rFonts w:ascii="Times New Roman" w:hAnsi="Times New Roman" w:cs="Times New Roman"/>
          <w:bCs/>
        </w:rPr>
        <w:t xml:space="preserve"> of fuel</w:t>
      </w:r>
      <w:r w:rsidR="00801475">
        <w:rPr>
          <w:rFonts w:ascii="Times New Roman" w:hAnsi="Times New Roman" w:cs="Times New Roman"/>
          <w:bCs/>
        </w:rPr>
        <w:t xml:space="preserve"> on the local market saw significant increases in the just ended </w:t>
      </w:r>
      <w:r w:rsidR="004970C6">
        <w:rPr>
          <w:rFonts w:ascii="Times New Roman" w:hAnsi="Times New Roman" w:cs="Times New Roman"/>
          <w:bCs/>
        </w:rPr>
        <w:t>Pricing-</w:t>
      </w:r>
      <w:r w:rsidR="00801475">
        <w:rPr>
          <w:rFonts w:ascii="Times New Roman" w:hAnsi="Times New Roman" w:cs="Times New Roman"/>
          <w:bCs/>
        </w:rPr>
        <w:t>window</w:t>
      </w:r>
      <w:r w:rsidR="004970C6">
        <w:rPr>
          <w:rFonts w:ascii="Times New Roman" w:hAnsi="Times New Roman" w:cs="Times New Roman"/>
          <w:bCs/>
        </w:rPr>
        <w:t xml:space="preserve"> as predicted by the </w:t>
      </w:r>
      <w:r w:rsidR="009558C7">
        <w:rPr>
          <w:rFonts w:ascii="Times New Roman" w:hAnsi="Times New Roman" w:cs="Times New Roman"/>
          <w:bCs/>
        </w:rPr>
        <w:t>institute (</w:t>
      </w:r>
      <w:r w:rsidR="004970C6">
        <w:rPr>
          <w:rFonts w:ascii="Times New Roman" w:hAnsi="Times New Roman" w:cs="Times New Roman"/>
          <w:bCs/>
        </w:rPr>
        <w:t>IES</w:t>
      </w:r>
      <w:r w:rsidR="009558C7">
        <w:rPr>
          <w:rFonts w:ascii="Times New Roman" w:hAnsi="Times New Roman" w:cs="Times New Roman"/>
          <w:bCs/>
        </w:rPr>
        <w:t>)</w:t>
      </w:r>
      <w:r w:rsidR="00801475">
        <w:rPr>
          <w:rFonts w:ascii="Times New Roman" w:hAnsi="Times New Roman" w:cs="Times New Roman"/>
          <w:bCs/>
        </w:rPr>
        <w:t xml:space="preserve">. </w:t>
      </w:r>
      <w:r w:rsidR="00DD69EE">
        <w:rPr>
          <w:rFonts w:ascii="Times New Roman" w:hAnsi="Times New Roman" w:cs="Times New Roman"/>
          <w:bCs/>
        </w:rPr>
        <w:t>The price</w:t>
      </w:r>
      <w:r w:rsidR="00801475">
        <w:rPr>
          <w:rFonts w:ascii="Times New Roman" w:hAnsi="Times New Roman" w:cs="Times New Roman"/>
          <w:bCs/>
        </w:rPr>
        <w:t xml:space="preserve"> of Gasoil and Gas</w:t>
      </w:r>
      <w:r w:rsidR="00DD69EE">
        <w:rPr>
          <w:rFonts w:ascii="Times New Roman" w:hAnsi="Times New Roman" w:cs="Times New Roman"/>
          <w:bCs/>
        </w:rPr>
        <w:t>o</w:t>
      </w:r>
      <w:r w:rsidR="00801475">
        <w:rPr>
          <w:rFonts w:ascii="Times New Roman" w:hAnsi="Times New Roman" w:cs="Times New Roman"/>
          <w:bCs/>
        </w:rPr>
        <w:t xml:space="preserve">line increased by </w:t>
      </w:r>
      <w:r w:rsidR="00056EEC">
        <w:rPr>
          <w:rFonts w:ascii="Times New Roman" w:hAnsi="Times New Roman" w:cs="Times New Roman"/>
          <w:bCs/>
        </w:rPr>
        <w:t xml:space="preserve">about 5% </w:t>
      </w:r>
      <w:r w:rsidR="00801475">
        <w:rPr>
          <w:rFonts w:ascii="Times New Roman" w:hAnsi="Times New Roman" w:cs="Times New Roman"/>
          <w:bCs/>
        </w:rPr>
        <w:t>on average terms for both</w:t>
      </w:r>
      <w:r w:rsidR="00DD69EE">
        <w:rPr>
          <w:rFonts w:ascii="Times New Roman" w:hAnsi="Times New Roman" w:cs="Times New Roman"/>
          <w:bCs/>
        </w:rPr>
        <w:t xml:space="preserve"> products.</w:t>
      </w:r>
      <w:r w:rsidR="00801475">
        <w:rPr>
          <w:rFonts w:ascii="Times New Roman" w:hAnsi="Times New Roman" w:cs="Times New Roman"/>
          <w:bCs/>
        </w:rPr>
        <w:t xml:space="preserve"> </w:t>
      </w:r>
      <w:r w:rsidR="00177B16" w:rsidRPr="00177B16">
        <w:rPr>
          <w:rFonts w:ascii="Times New Roman" w:hAnsi="Times New Roman" w:cs="Times New Roman"/>
          <w:bCs/>
        </w:rPr>
        <w:t>Some Oil Marketing Companies (OMCs) however increased their prices marginally</w:t>
      </w:r>
      <w:r w:rsidR="00DD69EE">
        <w:rPr>
          <w:rFonts w:ascii="Times New Roman" w:hAnsi="Times New Roman" w:cs="Times New Roman"/>
          <w:bCs/>
        </w:rPr>
        <w:t xml:space="preserve"> to maintain their market share</w:t>
      </w:r>
      <w:r w:rsidR="00177B16" w:rsidRPr="00177B16">
        <w:rPr>
          <w:rFonts w:ascii="Times New Roman" w:hAnsi="Times New Roman" w:cs="Times New Roman"/>
          <w:bCs/>
        </w:rPr>
        <w:t xml:space="preserve">. </w:t>
      </w:r>
      <w:r w:rsidR="00E273A6">
        <w:rPr>
          <w:rFonts w:ascii="Times New Roman" w:hAnsi="Times New Roman" w:cs="Times New Roman"/>
          <w:bCs/>
        </w:rPr>
        <w:t xml:space="preserve">Per the IES </w:t>
      </w:r>
      <w:proofErr w:type="spellStart"/>
      <w:r w:rsidR="00E273A6">
        <w:rPr>
          <w:rFonts w:ascii="Times New Roman" w:hAnsi="Times New Roman" w:cs="Times New Roman"/>
          <w:bCs/>
        </w:rPr>
        <w:t>Marketscan</w:t>
      </w:r>
      <w:proofErr w:type="spellEnd"/>
      <w:r w:rsidR="00E273A6">
        <w:rPr>
          <w:rFonts w:ascii="Times New Roman" w:hAnsi="Times New Roman" w:cs="Times New Roman"/>
          <w:bCs/>
        </w:rPr>
        <w:t xml:space="preserve">, the current national average price is </w:t>
      </w:r>
      <w:r w:rsidR="00177B16" w:rsidRPr="00177B16">
        <w:rPr>
          <w:rFonts w:ascii="Times New Roman" w:hAnsi="Times New Roman" w:cs="Times New Roman"/>
          <w:bCs/>
        </w:rPr>
        <w:t>pegged at Gh¢9.</w:t>
      </w:r>
      <w:r w:rsidR="00E273A6">
        <w:rPr>
          <w:rFonts w:ascii="Times New Roman" w:hAnsi="Times New Roman" w:cs="Times New Roman"/>
          <w:bCs/>
        </w:rPr>
        <w:t>75</w:t>
      </w:r>
      <w:r w:rsidR="00177B16" w:rsidRPr="00177B16">
        <w:rPr>
          <w:rFonts w:ascii="Times New Roman" w:hAnsi="Times New Roman" w:cs="Times New Roman"/>
          <w:bCs/>
        </w:rPr>
        <w:t xml:space="preserve"> per </w:t>
      </w:r>
      <w:proofErr w:type="spellStart"/>
      <w:r w:rsidR="00177B16" w:rsidRPr="00177B16">
        <w:rPr>
          <w:rFonts w:ascii="Times New Roman" w:hAnsi="Times New Roman" w:cs="Times New Roman"/>
          <w:bCs/>
        </w:rPr>
        <w:t>litre</w:t>
      </w:r>
      <w:proofErr w:type="spellEnd"/>
      <w:r w:rsidR="00177B16" w:rsidRPr="00177B16">
        <w:rPr>
          <w:rFonts w:ascii="Times New Roman" w:hAnsi="Times New Roman" w:cs="Times New Roman"/>
          <w:bCs/>
        </w:rPr>
        <w:t>, and Gh</w:t>
      </w:r>
      <w:bookmarkStart w:id="0" w:name="_Hlk104753328"/>
      <w:r w:rsidR="00177B16" w:rsidRPr="00177B16">
        <w:rPr>
          <w:rFonts w:ascii="Times New Roman" w:hAnsi="Times New Roman" w:cs="Times New Roman"/>
          <w:bCs/>
        </w:rPr>
        <w:t>¢</w:t>
      </w:r>
      <w:bookmarkEnd w:id="0"/>
      <w:r w:rsidR="00177B16" w:rsidRPr="00177B16">
        <w:rPr>
          <w:rFonts w:ascii="Times New Roman" w:hAnsi="Times New Roman" w:cs="Times New Roman"/>
          <w:bCs/>
        </w:rPr>
        <w:t>1</w:t>
      </w:r>
      <w:r w:rsidR="000935C1">
        <w:rPr>
          <w:rFonts w:ascii="Times New Roman" w:hAnsi="Times New Roman" w:cs="Times New Roman"/>
          <w:bCs/>
        </w:rPr>
        <w:t>1.71</w:t>
      </w:r>
      <w:r w:rsidR="00177B16" w:rsidRPr="00177B16">
        <w:rPr>
          <w:rFonts w:ascii="Times New Roman" w:hAnsi="Times New Roman" w:cs="Times New Roman"/>
          <w:bCs/>
        </w:rPr>
        <w:t xml:space="preserve"> per </w:t>
      </w:r>
      <w:proofErr w:type="spellStart"/>
      <w:r w:rsidR="00177B16" w:rsidRPr="00177B16">
        <w:rPr>
          <w:rFonts w:ascii="Times New Roman" w:hAnsi="Times New Roman" w:cs="Times New Roman"/>
          <w:bCs/>
        </w:rPr>
        <w:t>litre</w:t>
      </w:r>
      <w:proofErr w:type="spellEnd"/>
      <w:r w:rsidR="00177B16" w:rsidRPr="00177B16">
        <w:rPr>
          <w:rFonts w:ascii="Times New Roman" w:hAnsi="Times New Roman" w:cs="Times New Roman"/>
          <w:bCs/>
        </w:rPr>
        <w:t xml:space="preserve"> for Gas</w:t>
      </w:r>
      <w:r w:rsidR="008D14D0">
        <w:rPr>
          <w:rFonts w:ascii="Times New Roman" w:hAnsi="Times New Roman" w:cs="Times New Roman"/>
          <w:bCs/>
        </w:rPr>
        <w:t>oline and Gasoil respectively.</w:t>
      </w:r>
      <w:r w:rsidR="00177B16" w:rsidRPr="00177B16">
        <w:rPr>
          <w:rFonts w:ascii="Times New Roman" w:hAnsi="Times New Roman" w:cs="Times New Roman"/>
          <w:bCs/>
        </w:rPr>
        <w:t xml:space="preserve"> This is an increase of </w:t>
      </w:r>
      <w:r w:rsidR="008D14D0">
        <w:rPr>
          <w:rFonts w:ascii="Times New Roman" w:hAnsi="Times New Roman" w:cs="Times New Roman"/>
          <w:bCs/>
        </w:rPr>
        <w:t>5.06</w:t>
      </w:r>
      <w:r w:rsidR="00177B16" w:rsidRPr="00177B16">
        <w:rPr>
          <w:rFonts w:ascii="Times New Roman" w:hAnsi="Times New Roman" w:cs="Times New Roman"/>
          <w:bCs/>
        </w:rPr>
        <w:t xml:space="preserve">% on the previous average </w:t>
      </w:r>
      <w:r w:rsidR="005A48E6">
        <w:rPr>
          <w:rFonts w:ascii="Times New Roman" w:hAnsi="Times New Roman" w:cs="Times New Roman"/>
          <w:bCs/>
        </w:rPr>
        <w:t xml:space="preserve">per </w:t>
      </w:r>
      <w:proofErr w:type="spellStart"/>
      <w:r w:rsidR="005A48E6">
        <w:rPr>
          <w:rFonts w:ascii="Times New Roman" w:hAnsi="Times New Roman" w:cs="Times New Roman"/>
          <w:bCs/>
        </w:rPr>
        <w:t>litre</w:t>
      </w:r>
      <w:proofErr w:type="spellEnd"/>
      <w:r w:rsidR="005A48E6">
        <w:rPr>
          <w:rFonts w:ascii="Times New Roman" w:hAnsi="Times New Roman" w:cs="Times New Roman"/>
          <w:bCs/>
        </w:rPr>
        <w:t xml:space="preserve"> </w:t>
      </w:r>
      <w:r w:rsidR="00177B16" w:rsidRPr="00177B16">
        <w:rPr>
          <w:rFonts w:ascii="Times New Roman" w:hAnsi="Times New Roman" w:cs="Times New Roman"/>
          <w:bCs/>
        </w:rPr>
        <w:t xml:space="preserve">price of </w:t>
      </w:r>
      <w:proofErr w:type="gramStart"/>
      <w:r w:rsidR="00177B16" w:rsidRPr="00177B16">
        <w:rPr>
          <w:rFonts w:ascii="Times New Roman" w:hAnsi="Times New Roman" w:cs="Times New Roman"/>
          <w:bCs/>
        </w:rPr>
        <w:t>Gh¢</w:t>
      </w:r>
      <w:proofErr w:type="gramEnd"/>
      <w:r w:rsidR="00177B16" w:rsidRPr="00177B16">
        <w:rPr>
          <w:rFonts w:ascii="Times New Roman" w:hAnsi="Times New Roman" w:cs="Times New Roman"/>
          <w:bCs/>
        </w:rPr>
        <w:t>9.</w:t>
      </w:r>
      <w:r w:rsidR="008D14D0">
        <w:rPr>
          <w:rFonts w:ascii="Times New Roman" w:hAnsi="Times New Roman" w:cs="Times New Roman"/>
          <w:bCs/>
        </w:rPr>
        <w:t>28</w:t>
      </w:r>
      <w:r w:rsidR="00DB2B46">
        <w:rPr>
          <w:rFonts w:ascii="Times New Roman" w:hAnsi="Times New Roman" w:cs="Times New Roman"/>
          <w:bCs/>
        </w:rPr>
        <w:t xml:space="preserve"> for</w:t>
      </w:r>
      <w:r w:rsidR="00177B16" w:rsidRPr="00177B16">
        <w:rPr>
          <w:rFonts w:ascii="Times New Roman" w:hAnsi="Times New Roman" w:cs="Times New Roman"/>
          <w:bCs/>
        </w:rPr>
        <w:t xml:space="preserve"> Gasoline</w:t>
      </w:r>
      <w:r w:rsidR="005A48E6">
        <w:rPr>
          <w:rFonts w:ascii="Times New Roman" w:hAnsi="Times New Roman" w:cs="Times New Roman"/>
          <w:bCs/>
        </w:rPr>
        <w:t>,</w:t>
      </w:r>
      <w:r w:rsidR="00177B16" w:rsidRPr="00177B16">
        <w:rPr>
          <w:rFonts w:ascii="Times New Roman" w:hAnsi="Times New Roman" w:cs="Times New Roman"/>
          <w:bCs/>
        </w:rPr>
        <w:t xml:space="preserve"> and a </w:t>
      </w:r>
      <w:r w:rsidR="008D14D0">
        <w:rPr>
          <w:rFonts w:ascii="Times New Roman" w:hAnsi="Times New Roman" w:cs="Times New Roman"/>
          <w:bCs/>
        </w:rPr>
        <w:t>5.30</w:t>
      </w:r>
      <w:r w:rsidR="00177B16" w:rsidRPr="00177B16">
        <w:rPr>
          <w:rFonts w:ascii="Times New Roman" w:hAnsi="Times New Roman" w:cs="Times New Roman"/>
          <w:bCs/>
        </w:rPr>
        <w:t xml:space="preserve">% increase </w:t>
      </w:r>
      <w:r w:rsidR="005A48E6">
        <w:rPr>
          <w:rFonts w:ascii="Times New Roman" w:hAnsi="Times New Roman" w:cs="Times New Roman"/>
          <w:bCs/>
        </w:rPr>
        <w:t>over</w:t>
      </w:r>
      <w:r w:rsidR="00177B16" w:rsidRPr="00177B16">
        <w:rPr>
          <w:rFonts w:ascii="Times New Roman" w:hAnsi="Times New Roman" w:cs="Times New Roman"/>
          <w:bCs/>
        </w:rPr>
        <w:t xml:space="preserve"> the previous Gasoil average price of Gh¢1</w:t>
      </w:r>
      <w:r w:rsidR="008D14D0">
        <w:rPr>
          <w:rFonts w:ascii="Times New Roman" w:hAnsi="Times New Roman" w:cs="Times New Roman"/>
          <w:bCs/>
        </w:rPr>
        <w:t>1.12</w:t>
      </w:r>
      <w:r w:rsidR="00177B16" w:rsidRPr="00177B16">
        <w:rPr>
          <w:rFonts w:ascii="Times New Roman" w:hAnsi="Times New Roman" w:cs="Times New Roman"/>
          <w:bCs/>
        </w:rPr>
        <w:t xml:space="preserve"> per </w:t>
      </w:r>
      <w:proofErr w:type="spellStart"/>
      <w:r w:rsidR="00177B16" w:rsidRPr="00177B16">
        <w:rPr>
          <w:rFonts w:ascii="Times New Roman" w:hAnsi="Times New Roman" w:cs="Times New Roman"/>
          <w:bCs/>
        </w:rPr>
        <w:t>litre</w:t>
      </w:r>
      <w:proofErr w:type="spellEnd"/>
      <w:r w:rsidR="00177B16" w:rsidRPr="00177B16">
        <w:rPr>
          <w:rFonts w:ascii="Times New Roman" w:hAnsi="Times New Roman" w:cs="Times New Roman"/>
          <w:bCs/>
        </w:rPr>
        <w:t>.</w:t>
      </w:r>
    </w:p>
    <w:p w14:paraId="7A0A2157" w14:textId="744E38B1" w:rsidR="00177B16" w:rsidRDefault="000E13E3" w:rsidP="00177B16">
      <w:pPr>
        <w:spacing w:after="0"/>
        <w:jc w:val="both"/>
        <w:rPr>
          <w:rFonts w:ascii="Times New Roman" w:hAnsi="Times New Roman" w:cs="Times New Roman"/>
          <w:bCs/>
        </w:rPr>
      </w:pPr>
      <w:r>
        <w:rPr>
          <w:rFonts w:ascii="Times New Roman" w:hAnsi="Times New Roman" w:cs="Times New Roman"/>
          <w:bCs/>
        </w:rPr>
        <w:t xml:space="preserve">For the </w:t>
      </w:r>
      <w:r w:rsidR="000935C1">
        <w:rPr>
          <w:rFonts w:ascii="Times New Roman" w:hAnsi="Times New Roman" w:cs="Times New Roman"/>
          <w:bCs/>
        </w:rPr>
        <w:t>window</w:t>
      </w:r>
      <w:r>
        <w:rPr>
          <w:rFonts w:ascii="Times New Roman" w:hAnsi="Times New Roman" w:cs="Times New Roman"/>
          <w:bCs/>
        </w:rPr>
        <w:t xml:space="preserve"> under assessment</w:t>
      </w:r>
      <w:r w:rsidR="000935C1">
        <w:rPr>
          <w:rFonts w:ascii="Times New Roman" w:hAnsi="Times New Roman" w:cs="Times New Roman"/>
          <w:bCs/>
        </w:rPr>
        <w:t>, the</w:t>
      </w:r>
      <w:r w:rsidR="00177B16" w:rsidRPr="00177B16">
        <w:rPr>
          <w:rFonts w:ascii="Times New Roman" w:hAnsi="Times New Roman" w:cs="Times New Roman"/>
          <w:bCs/>
        </w:rPr>
        <w:t xml:space="preserve"> IES </w:t>
      </w:r>
      <w:proofErr w:type="spellStart"/>
      <w:r w:rsidR="00177B16" w:rsidRPr="00177B16">
        <w:rPr>
          <w:rFonts w:ascii="Times New Roman" w:hAnsi="Times New Roman" w:cs="Times New Roman"/>
          <w:bCs/>
        </w:rPr>
        <w:t>Marketscan</w:t>
      </w:r>
      <w:proofErr w:type="spellEnd"/>
      <w:r w:rsidR="00177B16" w:rsidRPr="00177B16">
        <w:rPr>
          <w:rFonts w:ascii="Times New Roman" w:hAnsi="Times New Roman" w:cs="Times New Roman"/>
          <w:bCs/>
        </w:rPr>
        <w:t xml:space="preserve"> </w:t>
      </w:r>
      <w:r w:rsidR="000935C1">
        <w:rPr>
          <w:rFonts w:ascii="Times New Roman" w:hAnsi="Times New Roman" w:cs="Times New Roman"/>
          <w:bCs/>
        </w:rPr>
        <w:t xml:space="preserve">picked </w:t>
      </w:r>
      <w:proofErr w:type="spellStart"/>
      <w:r w:rsidR="000935C1">
        <w:rPr>
          <w:rFonts w:ascii="Times New Roman" w:hAnsi="Times New Roman" w:cs="Times New Roman"/>
          <w:bCs/>
        </w:rPr>
        <w:t>Bena</w:t>
      </w:r>
      <w:r w:rsidR="00B704FC">
        <w:rPr>
          <w:rFonts w:ascii="Times New Roman" w:hAnsi="Times New Roman" w:cs="Times New Roman"/>
          <w:bCs/>
        </w:rPr>
        <w:t>b</w:t>
      </w:r>
      <w:proofErr w:type="spellEnd"/>
      <w:r w:rsidR="000935C1">
        <w:rPr>
          <w:rFonts w:ascii="Times New Roman" w:hAnsi="Times New Roman" w:cs="Times New Roman"/>
          <w:bCs/>
        </w:rPr>
        <w:t xml:space="preserve"> Oil, </w:t>
      </w:r>
      <w:r w:rsidR="00177B16" w:rsidRPr="00177B16">
        <w:rPr>
          <w:rFonts w:ascii="Times New Roman" w:hAnsi="Times New Roman" w:cs="Times New Roman"/>
          <w:bCs/>
        </w:rPr>
        <w:t>Zen Petroleum</w:t>
      </w:r>
      <w:r w:rsidR="000935C1">
        <w:rPr>
          <w:rFonts w:ascii="Times New Roman" w:hAnsi="Times New Roman" w:cs="Times New Roman"/>
          <w:bCs/>
        </w:rPr>
        <w:t>, and</w:t>
      </w:r>
      <w:r w:rsidR="00177B16" w:rsidRPr="00177B16">
        <w:rPr>
          <w:rFonts w:ascii="Times New Roman" w:hAnsi="Times New Roman" w:cs="Times New Roman"/>
          <w:bCs/>
        </w:rPr>
        <w:t xml:space="preserve"> Goodness Oil</w:t>
      </w:r>
      <w:r w:rsidR="000935C1">
        <w:rPr>
          <w:rFonts w:ascii="Times New Roman" w:hAnsi="Times New Roman" w:cs="Times New Roman"/>
          <w:bCs/>
        </w:rPr>
        <w:t xml:space="preserve">s </w:t>
      </w:r>
      <w:r>
        <w:rPr>
          <w:rFonts w:ascii="Times New Roman" w:hAnsi="Times New Roman" w:cs="Times New Roman"/>
          <w:bCs/>
        </w:rPr>
        <w:t xml:space="preserve">as </w:t>
      </w:r>
      <w:r w:rsidR="00177B16" w:rsidRPr="00177B16">
        <w:rPr>
          <w:rFonts w:ascii="Times New Roman" w:hAnsi="Times New Roman" w:cs="Times New Roman"/>
          <w:bCs/>
        </w:rPr>
        <w:t xml:space="preserve">the OMCs with the least-priced fuel </w:t>
      </w:r>
      <w:r>
        <w:rPr>
          <w:rFonts w:ascii="Times New Roman" w:hAnsi="Times New Roman" w:cs="Times New Roman"/>
          <w:bCs/>
        </w:rPr>
        <w:t xml:space="preserve">on the local market, with </w:t>
      </w:r>
      <w:r w:rsidR="00177B16" w:rsidRPr="00177B16">
        <w:rPr>
          <w:rFonts w:ascii="Times New Roman" w:hAnsi="Times New Roman" w:cs="Times New Roman"/>
          <w:bCs/>
        </w:rPr>
        <w:t xml:space="preserve">Total, </w:t>
      </w:r>
      <w:r w:rsidR="000935C1">
        <w:rPr>
          <w:rFonts w:ascii="Times New Roman" w:hAnsi="Times New Roman" w:cs="Times New Roman"/>
          <w:bCs/>
        </w:rPr>
        <w:t>Shell/Vivo, and</w:t>
      </w:r>
      <w:r w:rsidR="00177B16" w:rsidRPr="00177B16">
        <w:rPr>
          <w:rFonts w:ascii="Times New Roman" w:hAnsi="Times New Roman" w:cs="Times New Roman"/>
          <w:bCs/>
        </w:rPr>
        <w:t xml:space="preserve"> </w:t>
      </w:r>
      <w:proofErr w:type="spellStart"/>
      <w:r w:rsidR="00177B16" w:rsidRPr="00177B16">
        <w:rPr>
          <w:rFonts w:ascii="Times New Roman" w:hAnsi="Times New Roman" w:cs="Times New Roman"/>
          <w:bCs/>
        </w:rPr>
        <w:t>Sel</w:t>
      </w:r>
      <w:proofErr w:type="spellEnd"/>
      <w:r w:rsidR="00177B16" w:rsidRPr="00177B16">
        <w:rPr>
          <w:rFonts w:ascii="Times New Roman" w:hAnsi="Times New Roman" w:cs="Times New Roman"/>
          <w:bCs/>
        </w:rPr>
        <w:t xml:space="preserve">, </w:t>
      </w:r>
      <w:r>
        <w:rPr>
          <w:rFonts w:ascii="Times New Roman" w:hAnsi="Times New Roman" w:cs="Times New Roman"/>
          <w:bCs/>
        </w:rPr>
        <w:t>being</w:t>
      </w:r>
      <w:r w:rsidR="00177B16" w:rsidRPr="00177B16">
        <w:rPr>
          <w:rFonts w:ascii="Times New Roman" w:hAnsi="Times New Roman" w:cs="Times New Roman"/>
          <w:bCs/>
        </w:rPr>
        <w:t xml:space="preserve"> </w:t>
      </w:r>
      <w:r w:rsidR="000935C1">
        <w:rPr>
          <w:rFonts w:ascii="Times New Roman" w:hAnsi="Times New Roman" w:cs="Times New Roman"/>
          <w:bCs/>
        </w:rPr>
        <w:t xml:space="preserve">picked </w:t>
      </w:r>
      <w:r w:rsidR="00177B16" w:rsidRPr="00177B16">
        <w:rPr>
          <w:rFonts w:ascii="Times New Roman" w:hAnsi="Times New Roman" w:cs="Times New Roman"/>
          <w:bCs/>
        </w:rPr>
        <w:t xml:space="preserve">as </w:t>
      </w:r>
      <w:r w:rsidR="000935C1">
        <w:rPr>
          <w:rFonts w:ascii="Times New Roman" w:hAnsi="Times New Roman" w:cs="Times New Roman"/>
          <w:bCs/>
        </w:rPr>
        <w:t xml:space="preserve">OMCs </w:t>
      </w:r>
      <w:r w:rsidR="00177B16" w:rsidRPr="00177B16">
        <w:rPr>
          <w:rFonts w:ascii="Times New Roman" w:hAnsi="Times New Roman" w:cs="Times New Roman"/>
          <w:bCs/>
        </w:rPr>
        <w:t xml:space="preserve">with the highest-priced fuel on the </w:t>
      </w:r>
      <w:r>
        <w:rPr>
          <w:rFonts w:ascii="Times New Roman" w:hAnsi="Times New Roman" w:cs="Times New Roman"/>
          <w:bCs/>
        </w:rPr>
        <w:t xml:space="preserve">downstream petroleum </w:t>
      </w:r>
      <w:r w:rsidR="00177B16" w:rsidRPr="00177B16">
        <w:rPr>
          <w:rFonts w:ascii="Times New Roman" w:hAnsi="Times New Roman" w:cs="Times New Roman"/>
          <w:bCs/>
        </w:rPr>
        <w:t>market</w:t>
      </w:r>
      <w:r w:rsidR="000935C1">
        <w:rPr>
          <w:rFonts w:ascii="Times New Roman" w:hAnsi="Times New Roman" w:cs="Times New Roman"/>
          <w:bCs/>
        </w:rPr>
        <w:t>.</w:t>
      </w:r>
    </w:p>
    <w:p w14:paraId="3CC67F42" w14:textId="77777777" w:rsidR="00177B16" w:rsidRDefault="00177B16" w:rsidP="002C3556">
      <w:pPr>
        <w:spacing w:after="0"/>
        <w:jc w:val="both"/>
        <w:rPr>
          <w:rFonts w:ascii="Times New Roman" w:hAnsi="Times New Roman" w:cs="Times New Roman"/>
          <w:bCs/>
        </w:rPr>
      </w:pPr>
    </w:p>
    <w:p w14:paraId="18D24648" w14:textId="71AE0A1A" w:rsidR="00DA6DE4" w:rsidRPr="00357DA9" w:rsidRDefault="00DA6DE4" w:rsidP="00177B16">
      <w:pPr>
        <w:spacing w:after="0"/>
        <w:jc w:val="both"/>
        <w:rPr>
          <w:rFonts w:ascii="Times New Roman" w:hAnsi="Times New Roman" w:cs="Times New Roman"/>
          <w:b/>
          <w:u w:val="single"/>
        </w:rPr>
      </w:pPr>
      <w:r w:rsidRPr="00357DA9">
        <w:rPr>
          <w:rFonts w:ascii="Times New Roman" w:hAnsi="Times New Roman" w:cs="Times New Roman"/>
          <w:b/>
          <w:u w:val="single"/>
        </w:rPr>
        <w:t>World Oil Market</w:t>
      </w:r>
      <w:r w:rsidR="00A46C6A">
        <w:rPr>
          <w:rFonts w:ascii="Times New Roman" w:hAnsi="Times New Roman" w:cs="Times New Roman"/>
          <w:b/>
          <w:u w:val="single"/>
        </w:rPr>
        <w:t xml:space="preserve"> </w:t>
      </w:r>
    </w:p>
    <w:p w14:paraId="614647DF" w14:textId="321CD523" w:rsidR="002051D0" w:rsidRDefault="004A04CE" w:rsidP="002E0908">
      <w:pPr>
        <w:jc w:val="both"/>
        <w:rPr>
          <w:rFonts w:ascii="Times New Roman" w:hAnsi="Times New Roman" w:cs="Times New Roman"/>
        </w:rPr>
      </w:pPr>
      <w:r>
        <w:rPr>
          <w:rFonts w:ascii="Times New Roman" w:hAnsi="Times New Roman" w:cs="Times New Roman"/>
        </w:rPr>
        <w:t>P</w:t>
      </w:r>
      <w:r w:rsidR="00300496">
        <w:rPr>
          <w:rFonts w:ascii="Times New Roman" w:hAnsi="Times New Roman" w:cs="Times New Roman"/>
        </w:rPr>
        <w:t xml:space="preserve">rice of the </w:t>
      </w:r>
      <w:r>
        <w:rPr>
          <w:rFonts w:ascii="Times New Roman" w:hAnsi="Times New Roman" w:cs="Times New Roman"/>
        </w:rPr>
        <w:t>international b</w:t>
      </w:r>
      <w:r w:rsidR="00177B16" w:rsidRPr="00177B16">
        <w:rPr>
          <w:rFonts w:ascii="Times New Roman" w:hAnsi="Times New Roman" w:cs="Times New Roman"/>
        </w:rPr>
        <w:t>enchmark Brent</w:t>
      </w:r>
      <w:r w:rsidR="00300496">
        <w:rPr>
          <w:rFonts w:ascii="Times New Roman" w:hAnsi="Times New Roman" w:cs="Times New Roman"/>
        </w:rPr>
        <w:t>,</w:t>
      </w:r>
      <w:r w:rsidR="00177B16" w:rsidRPr="00177B16">
        <w:rPr>
          <w:rFonts w:ascii="Times New Roman" w:hAnsi="Times New Roman" w:cs="Times New Roman"/>
        </w:rPr>
        <w:t xml:space="preserve"> </w:t>
      </w:r>
      <w:r w:rsidR="00300496">
        <w:rPr>
          <w:rFonts w:ascii="Times New Roman" w:hAnsi="Times New Roman" w:cs="Times New Roman"/>
        </w:rPr>
        <w:t xml:space="preserve">stayed largely </w:t>
      </w:r>
      <w:r w:rsidR="00177B16" w:rsidRPr="00177B16">
        <w:rPr>
          <w:rFonts w:ascii="Times New Roman" w:hAnsi="Times New Roman" w:cs="Times New Roman"/>
        </w:rPr>
        <w:t xml:space="preserve">beyond the $110 per barrel mark </w:t>
      </w:r>
      <w:r w:rsidR="00300496">
        <w:rPr>
          <w:rFonts w:ascii="Times New Roman" w:hAnsi="Times New Roman" w:cs="Times New Roman"/>
        </w:rPr>
        <w:t xml:space="preserve">for the most part of the </w:t>
      </w:r>
      <w:r w:rsidR="00177B16" w:rsidRPr="00177B16">
        <w:rPr>
          <w:rFonts w:ascii="Times New Roman" w:hAnsi="Times New Roman" w:cs="Times New Roman"/>
        </w:rPr>
        <w:t>window clos</w:t>
      </w:r>
      <w:r>
        <w:rPr>
          <w:rFonts w:ascii="Times New Roman" w:hAnsi="Times New Roman" w:cs="Times New Roman"/>
        </w:rPr>
        <w:t>ing near $120 per barrel for the window under assessment.</w:t>
      </w:r>
      <w:r w:rsidR="00177B16" w:rsidRPr="00177B16">
        <w:rPr>
          <w:rFonts w:ascii="Times New Roman" w:hAnsi="Times New Roman" w:cs="Times New Roman"/>
        </w:rPr>
        <w:t xml:space="preserve"> </w:t>
      </w:r>
      <w:r w:rsidR="00300496">
        <w:rPr>
          <w:rFonts w:ascii="Times New Roman" w:hAnsi="Times New Roman" w:cs="Times New Roman"/>
        </w:rPr>
        <w:t>Brent</w:t>
      </w:r>
      <w:r w:rsidR="0052247E">
        <w:rPr>
          <w:rFonts w:ascii="Times New Roman" w:hAnsi="Times New Roman" w:cs="Times New Roman"/>
        </w:rPr>
        <w:t xml:space="preserve"> </w:t>
      </w:r>
      <w:r w:rsidR="00177B16" w:rsidRPr="00177B16">
        <w:rPr>
          <w:rFonts w:ascii="Times New Roman" w:hAnsi="Times New Roman" w:cs="Times New Roman"/>
        </w:rPr>
        <w:t xml:space="preserve">price </w:t>
      </w:r>
      <w:r w:rsidR="00300496">
        <w:rPr>
          <w:rFonts w:ascii="Times New Roman" w:hAnsi="Times New Roman" w:cs="Times New Roman"/>
        </w:rPr>
        <w:t xml:space="preserve">averaged $111.875 per barrel, </w:t>
      </w:r>
      <w:r w:rsidR="00177B16" w:rsidRPr="00177B16">
        <w:rPr>
          <w:rFonts w:ascii="Times New Roman" w:hAnsi="Times New Roman" w:cs="Times New Roman"/>
        </w:rPr>
        <w:t xml:space="preserve">representing a </w:t>
      </w:r>
      <w:r w:rsidR="00300496">
        <w:rPr>
          <w:rFonts w:ascii="Times New Roman" w:hAnsi="Times New Roman" w:cs="Times New Roman"/>
        </w:rPr>
        <w:t>3.94</w:t>
      </w:r>
      <w:r w:rsidR="00177B16" w:rsidRPr="00177B16">
        <w:rPr>
          <w:rFonts w:ascii="Times New Roman" w:hAnsi="Times New Roman" w:cs="Times New Roman"/>
        </w:rPr>
        <w:t>% increase over the previous window's average price of $10</w:t>
      </w:r>
      <w:r w:rsidR="00300496">
        <w:rPr>
          <w:rFonts w:ascii="Times New Roman" w:hAnsi="Times New Roman" w:cs="Times New Roman"/>
        </w:rPr>
        <w:t xml:space="preserve">7.63 </w:t>
      </w:r>
      <w:r w:rsidR="00177B16" w:rsidRPr="00177B16">
        <w:rPr>
          <w:rFonts w:ascii="Times New Roman" w:hAnsi="Times New Roman" w:cs="Times New Roman"/>
        </w:rPr>
        <w:t>per barrel.</w:t>
      </w:r>
    </w:p>
    <w:p w14:paraId="21B1F1C0" w14:textId="5D92BC15" w:rsidR="004D314F" w:rsidRDefault="004D314F" w:rsidP="00D33B07">
      <w:pPr>
        <w:spacing w:after="0"/>
        <w:jc w:val="both"/>
        <w:rPr>
          <w:rFonts w:ascii="Times New Roman" w:hAnsi="Times New Roman" w:cs="Times New Roman"/>
        </w:rPr>
      </w:pPr>
      <w:r w:rsidRPr="002051D0">
        <w:rPr>
          <w:rFonts w:ascii="Times New Roman" w:hAnsi="Times New Roman" w:cs="Times New Roman"/>
          <w:noProof/>
          <w:color w:val="FFD966" w:themeColor="accent4" w:themeTint="99"/>
        </w:rPr>
        <w:drawing>
          <wp:inline distT="0" distB="0" distL="0" distR="0" wp14:anchorId="391D61C1" wp14:editId="292B87F9">
            <wp:extent cx="5924550" cy="30099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D3B057" w14:textId="2EEA2414" w:rsidR="00FF36DC" w:rsidRDefault="00C753ED" w:rsidP="00223699">
      <w:pPr>
        <w:spacing w:after="0"/>
        <w:jc w:val="both"/>
        <w:rPr>
          <w:rFonts w:ascii="Times New Roman" w:hAnsi="Times New Roman" w:cs="Times New Roman"/>
        </w:rPr>
      </w:pPr>
      <w:r w:rsidRPr="00866FAC">
        <w:rPr>
          <w:rFonts w:ascii="Times New Roman" w:hAnsi="Times New Roman" w:cs="Times New Roman"/>
          <w:b/>
        </w:rPr>
        <w:t>IES</w:t>
      </w:r>
      <w:r w:rsidR="00866FAC" w:rsidRPr="00866FAC">
        <w:rPr>
          <w:rFonts w:ascii="Times New Roman" w:hAnsi="Times New Roman" w:cs="Times New Roman"/>
          <w:b/>
        </w:rPr>
        <w:t xml:space="preserve"> Construct</w:t>
      </w:r>
      <w:r>
        <w:rPr>
          <w:rFonts w:ascii="Times New Roman" w:hAnsi="Times New Roman" w:cs="Times New Roman"/>
        </w:rPr>
        <w:t>, with data from Oilprice</w:t>
      </w:r>
      <w:r w:rsidR="00866FAC">
        <w:rPr>
          <w:rFonts w:ascii="Times New Roman" w:hAnsi="Times New Roman" w:cs="Times New Roman"/>
        </w:rPr>
        <w:t>.com</w:t>
      </w:r>
    </w:p>
    <w:p w14:paraId="5B54457E" w14:textId="77777777" w:rsidR="00FF36DC" w:rsidRDefault="00FF36DC" w:rsidP="00223699">
      <w:pPr>
        <w:spacing w:after="0"/>
        <w:jc w:val="both"/>
        <w:rPr>
          <w:rFonts w:ascii="Times New Roman" w:hAnsi="Times New Roman" w:cs="Times New Roman"/>
        </w:rPr>
      </w:pPr>
    </w:p>
    <w:p w14:paraId="1503B821" w14:textId="77777777" w:rsidR="00FF36DC" w:rsidRDefault="00FF36DC" w:rsidP="00223699">
      <w:pPr>
        <w:spacing w:after="0"/>
        <w:jc w:val="both"/>
        <w:rPr>
          <w:rFonts w:ascii="Times New Roman" w:hAnsi="Times New Roman" w:cs="Times New Roman"/>
        </w:rPr>
      </w:pPr>
    </w:p>
    <w:p w14:paraId="17361F7B" w14:textId="77777777" w:rsidR="00FF36DC" w:rsidRDefault="00FF36DC" w:rsidP="00223699">
      <w:pPr>
        <w:spacing w:after="0"/>
        <w:jc w:val="both"/>
        <w:rPr>
          <w:rFonts w:ascii="Times New Roman" w:hAnsi="Times New Roman" w:cs="Times New Roman"/>
        </w:rPr>
      </w:pPr>
    </w:p>
    <w:p w14:paraId="25AFB14B" w14:textId="77777777" w:rsidR="00FF36DC" w:rsidRDefault="00FF36DC" w:rsidP="00223699">
      <w:pPr>
        <w:spacing w:after="0"/>
        <w:jc w:val="both"/>
        <w:rPr>
          <w:rFonts w:ascii="Times New Roman" w:hAnsi="Times New Roman" w:cs="Times New Roman"/>
        </w:rPr>
      </w:pPr>
    </w:p>
    <w:p w14:paraId="3DCB0466" w14:textId="77777777" w:rsidR="00F62593" w:rsidRDefault="00333635" w:rsidP="0026109F">
      <w:pPr>
        <w:spacing w:after="0"/>
        <w:jc w:val="both"/>
        <w:rPr>
          <w:rFonts w:ascii="Times New Roman" w:hAnsi="Times New Roman" w:cs="Times New Roman"/>
        </w:rPr>
      </w:pPr>
      <w:r>
        <w:rPr>
          <w:rFonts w:ascii="Times New Roman" w:hAnsi="Times New Roman" w:cs="Times New Roman"/>
        </w:rPr>
        <w:t xml:space="preserve">Prices of oil have over the window under review seen jumps that have </w:t>
      </w:r>
      <w:r w:rsidR="00F62593">
        <w:rPr>
          <w:rFonts w:ascii="Times New Roman" w:hAnsi="Times New Roman" w:cs="Times New Roman"/>
        </w:rPr>
        <w:t>been influenced largely by four</w:t>
      </w:r>
      <w:r>
        <w:rPr>
          <w:rFonts w:ascii="Times New Roman" w:hAnsi="Times New Roman" w:cs="Times New Roman"/>
        </w:rPr>
        <w:t xml:space="preserve"> main market movers. </w:t>
      </w:r>
      <w:r w:rsidR="00F62593">
        <w:rPr>
          <w:rFonts w:ascii="Times New Roman" w:hAnsi="Times New Roman" w:cs="Times New Roman"/>
        </w:rPr>
        <w:t xml:space="preserve">One is the </w:t>
      </w:r>
      <w:r>
        <w:rPr>
          <w:rFonts w:ascii="Times New Roman" w:hAnsi="Times New Roman" w:cs="Times New Roman"/>
        </w:rPr>
        <w:t>rising demand across the world and</w:t>
      </w:r>
      <w:r w:rsidR="00F92359">
        <w:rPr>
          <w:rFonts w:ascii="Times New Roman" w:hAnsi="Times New Roman" w:cs="Times New Roman"/>
        </w:rPr>
        <w:t>,</w:t>
      </w:r>
      <w:r>
        <w:rPr>
          <w:rFonts w:ascii="Times New Roman" w:hAnsi="Times New Roman" w:cs="Times New Roman"/>
        </w:rPr>
        <w:t xml:space="preserve"> in Europe and the Americas especially as summer nears</w:t>
      </w:r>
      <w:r w:rsidR="00F92359">
        <w:rPr>
          <w:rFonts w:ascii="Times New Roman" w:hAnsi="Times New Roman" w:cs="Times New Roman"/>
        </w:rPr>
        <w:t xml:space="preserve">. </w:t>
      </w:r>
    </w:p>
    <w:p w14:paraId="10D3C4D1" w14:textId="5B1488A5" w:rsidR="0026109F" w:rsidRPr="0026109F" w:rsidRDefault="00F62593" w:rsidP="0026109F">
      <w:pPr>
        <w:spacing w:after="0"/>
        <w:jc w:val="both"/>
        <w:rPr>
          <w:rFonts w:ascii="Times New Roman" w:hAnsi="Times New Roman" w:cs="Times New Roman"/>
        </w:rPr>
      </w:pPr>
      <w:r>
        <w:rPr>
          <w:rFonts w:ascii="Times New Roman" w:hAnsi="Times New Roman" w:cs="Times New Roman"/>
        </w:rPr>
        <w:t xml:space="preserve">The second </w:t>
      </w:r>
      <w:r w:rsidR="0026109F" w:rsidRPr="0026109F">
        <w:rPr>
          <w:rFonts w:ascii="Times New Roman" w:hAnsi="Times New Roman" w:cs="Times New Roman"/>
        </w:rPr>
        <w:t>factor has also been the fall in supply, which has been aided by the decline in Russian exports to the European region as a result of sanctions and caution placed on trading with Russia for its invasion of Ukraine. According to the draft resolution, "the sixth package of sanctions against Russia will cover crude oil, as well as petroleum products, delivered from Russia into Member States, with a temporary exception for crude oil delivered by pipeline."</w:t>
      </w:r>
    </w:p>
    <w:p w14:paraId="0CF01196" w14:textId="07E0F50E" w:rsidR="004D59D6" w:rsidRDefault="00F62593" w:rsidP="0026109F">
      <w:pPr>
        <w:spacing w:after="0"/>
        <w:jc w:val="both"/>
        <w:rPr>
          <w:rFonts w:ascii="Times New Roman" w:hAnsi="Times New Roman" w:cs="Times New Roman"/>
        </w:rPr>
      </w:pPr>
      <w:r>
        <w:rPr>
          <w:rFonts w:ascii="Times New Roman" w:hAnsi="Times New Roman" w:cs="Times New Roman"/>
        </w:rPr>
        <w:t>Third</w:t>
      </w:r>
      <w:r w:rsidR="0026109F" w:rsidRPr="0026109F">
        <w:rPr>
          <w:rFonts w:ascii="Times New Roman" w:hAnsi="Times New Roman" w:cs="Times New Roman"/>
        </w:rPr>
        <w:t>, the United States of America's inventory build has declined due to its reliance on reserves to offset the catastrophic impact of Russian oil exports ceasing on the global energy space. For the first time</w:t>
      </w:r>
      <w:r w:rsidR="008D08AB">
        <w:rPr>
          <w:rFonts w:ascii="Times New Roman" w:hAnsi="Times New Roman" w:cs="Times New Roman"/>
        </w:rPr>
        <w:t xml:space="preserve"> since August 2021,</w:t>
      </w:r>
      <w:r w:rsidR="0026109F" w:rsidRPr="0026109F">
        <w:rPr>
          <w:rFonts w:ascii="Times New Roman" w:hAnsi="Times New Roman" w:cs="Times New Roman"/>
        </w:rPr>
        <w:t xml:space="preserve"> the US refinery</w:t>
      </w:r>
      <w:r>
        <w:rPr>
          <w:rFonts w:ascii="Times New Roman" w:hAnsi="Times New Roman" w:cs="Times New Roman"/>
        </w:rPr>
        <w:t xml:space="preserve"> intake surpassed 16 million barrel per day</w:t>
      </w:r>
      <w:r w:rsidR="0026109F" w:rsidRPr="0026109F">
        <w:rPr>
          <w:rFonts w:ascii="Times New Roman" w:hAnsi="Times New Roman" w:cs="Times New Roman"/>
        </w:rPr>
        <w:t>.</w:t>
      </w:r>
    </w:p>
    <w:p w14:paraId="26CAD6BA" w14:textId="1B02F242" w:rsidR="00133703" w:rsidRDefault="00F62593" w:rsidP="009F3403">
      <w:pPr>
        <w:spacing w:after="0"/>
        <w:jc w:val="both"/>
        <w:rPr>
          <w:rFonts w:ascii="Times New Roman" w:hAnsi="Times New Roman" w:cs="Times New Roman"/>
        </w:rPr>
      </w:pPr>
      <w:r>
        <w:rPr>
          <w:rFonts w:ascii="Times New Roman" w:hAnsi="Times New Roman" w:cs="Times New Roman"/>
        </w:rPr>
        <w:t>And l</w:t>
      </w:r>
      <w:r w:rsidR="00FF36DC">
        <w:rPr>
          <w:rFonts w:ascii="Times New Roman" w:hAnsi="Times New Roman" w:cs="Times New Roman"/>
        </w:rPr>
        <w:t>astly, f</w:t>
      </w:r>
      <w:r>
        <w:rPr>
          <w:rFonts w:ascii="Times New Roman" w:hAnsi="Times New Roman" w:cs="Times New Roman"/>
        </w:rPr>
        <w:t>or bullish oil traders</w:t>
      </w:r>
      <w:r w:rsidR="00133703">
        <w:rPr>
          <w:rFonts w:ascii="Times New Roman" w:hAnsi="Times New Roman" w:cs="Times New Roman"/>
        </w:rPr>
        <w:t xml:space="preserve"> </w:t>
      </w:r>
      <w:r w:rsidR="00FF36DC">
        <w:rPr>
          <w:rFonts w:ascii="Times New Roman" w:hAnsi="Times New Roman" w:cs="Times New Roman"/>
        </w:rPr>
        <w:t>the</w:t>
      </w:r>
      <w:r w:rsidR="00133703">
        <w:rPr>
          <w:rFonts w:ascii="Times New Roman" w:hAnsi="Times New Roman" w:cs="Times New Roman"/>
        </w:rPr>
        <w:t xml:space="preserve"> hope that China would soon lift its COVID-related restrictions </w:t>
      </w:r>
      <w:r w:rsidR="00FF36DC">
        <w:rPr>
          <w:rFonts w:ascii="Times New Roman" w:hAnsi="Times New Roman" w:cs="Times New Roman"/>
        </w:rPr>
        <w:t>to</w:t>
      </w:r>
      <w:r w:rsidR="00133703">
        <w:rPr>
          <w:rFonts w:ascii="Times New Roman" w:hAnsi="Times New Roman" w:cs="Times New Roman"/>
        </w:rPr>
        <w:t xml:space="preserve"> prop demand </w:t>
      </w:r>
      <w:r w:rsidR="00FF36DC">
        <w:rPr>
          <w:rFonts w:ascii="Times New Roman" w:hAnsi="Times New Roman" w:cs="Times New Roman"/>
        </w:rPr>
        <w:t>could yield to an increase in prices as the previous supply issues linger.</w:t>
      </w:r>
      <w:r w:rsidR="00133703">
        <w:rPr>
          <w:rFonts w:ascii="Times New Roman" w:hAnsi="Times New Roman" w:cs="Times New Roman"/>
        </w:rPr>
        <w:t xml:space="preserve"> </w:t>
      </w:r>
    </w:p>
    <w:p w14:paraId="66EC6D50" w14:textId="77777777" w:rsidR="001A5233" w:rsidRPr="001A5233" w:rsidRDefault="001A5233" w:rsidP="002C3556">
      <w:pPr>
        <w:spacing w:after="0"/>
        <w:jc w:val="both"/>
        <w:rPr>
          <w:rFonts w:ascii="Times New Roman" w:hAnsi="Times New Roman" w:cs="Times New Roman"/>
        </w:rPr>
      </w:pPr>
    </w:p>
    <w:p w14:paraId="10B8534A" w14:textId="2889CDFA" w:rsidR="008944AB" w:rsidRPr="008944AB" w:rsidRDefault="008944AB" w:rsidP="009F3403">
      <w:pPr>
        <w:spacing w:after="0"/>
        <w:jc w:val="both"/>
        <w:rPr>
          <w:rFonts w:ascii="Times New Roman" w:hAnsi="Times New Roman" w:cs="Times New Roman"/>
          <w:b/>
          <w:bCs/>
          <w:color w:val="000000" w:themeColor="text1"/>
          <w:u w:val="single"/>
        </w:rPr>
      </w:pPr>
      <w:r w:rsidRPr="008944AB">
        <w:rPr>
          <w:rFonts w:ascii="Times New Roman" w:hAnsi="Times New Roman" w:cs="Times New Roman"/>
          <w:b/>
          <w:bCs/>
          <w:color w:val="000000" w:themeColor="text1"/>
          <w:u w:val="single"/>
        </w:rPr>
        <w:t>World Fuel Market</w:t>
      </w:r>
    </w:p>
    <w:p w14:paraId="4E055E3C" w14:textId="26DF3D83" w:rsidR="00177B16" w:rsidRPr="009E2E81" w:rsidRDefault="00177B16" w:rsidP="00ED220E">
      <w:pPr>
        <w:spacing w:after="0"/>
        <w:jc w:val="both"/>
        <w:rPr>
          <w:rFonts w:ascii="Times New Roman" w:eastAsia="Times New Roman" w:hAnsi="Times New Roman" w:cs="Times New Roman"/>
        </w:rPr>
      </w:pPr>
      <w:r w:rsidRPr="00177B16">
        <w:rPr>
          <w:rFonts w:ascii="Times New Roman" w:hAnsi="Times New Roman" w:cs="Times New Roman"/>
          <w:color w:val="000000" w:themeColor="text1"/>
        </w:rPr>
        <w:t>The various finished petroleum products as monitored on Standard &amp; Poor's (S&amp;P's) Platts platform within the past window experienced</w:t>
      </w:r>
      <w:r w:rsidR="00D20CE7">
        <w:rPr>
          <w:rFonts w:ascii="Times New Roman" w:hAnsi="Times New Roman" w:cs="Times New Roman"/>
          <w:color w:val="000000" w:themeColor="text1"/>
        </w:rPr>
        <w:t xml:space="preserve"> some</w:t>
      </w:r>
      <w:r w:rsidR="00BA4239">
        <w:rPr>
          <w:rFonts w:ascii="Times New Roman" w:hAnsi="Times New Roman" w:cs="Times New Roman"/>
          <w:color w:val="000000" w:themeColor="text1"/>
        </w:rPr>
        <w:t xml:space="preserve"> increments. Gasoline price jump</w:t>
      </w:r>
      <w:r w:rsidR="00D77918">
        <w:rPr>
          <w:rFonts w:ascii="Times New Roman" w:hAnsi="Times New Roman" w:cs="Times New Roman"/>
          <w:color w:val="000000" w:themeColor="text1"/>
        </w:rPr>
        <w:t>ed</w:t>
      </w:r>
      <w:r w:rsidRPr="00177B16">
        <w:rPr>
          <w:rFonts w:ascii="Times New Roman" w:hAnsi="Times New Roman" w:cs="Times New Roman"/>
          <w:color w:val="000000" w:themeColor="text1"/>
        </w:rPr>
        <w:t xml:space="preserve"> by </w:t>
      </w:r>
      <w:r w:rsidR="00D77918">
        <w:rPr>
          <w:rFonts w:ascii="Times New Roman" w:hAnsi="Times New Roman" w:cs="Times New Roman"/>
          <w:color w:val="000000" w:themeColor="text1"/>
        </w:rPr>
        <w:t>11.05</w:t>
      </w:r>
      <w:r w:rsidRPr="00177B16">
        <w:rPr>
          <w:rFonts w:ascii="Times New Roman" w:hAnsi="Times New Roman" w:cs="Times New Roman"/>
          <w:color w:val="000000" w:themeColor="text1"/>
        </w:rPr>
        <w:t>%, from its initial price of $</w:t>
      </w:r>
      <w:r w:rsidR="009E2E81" w:rsidRPr="009E2E81">
        <w:rPr>
          <w:rFonts w:ascii="Times New Roman" w:eastAsia="Times New Roman" w:hAnsi="Times New Roman" w:cs="Times New Roman"/>
        </w:rPr>
        <w:t>1</w:t>
      </w:r>
      <w:r w:rsidR="006374AB">
        <w:rPr>
          <w:rFonts w:ascii="Times New Roman" w:eastAsia="Times New Roman" w:hAnsi="Times New Roman" w:cs="Times New Roman"/>
        </w:rPr>
        <w:t>138.23</w:t>
      </w:r>
      <w:r w:rsidRPr="00177B16">
        <w:rPr>
          <w:rFonts w:ascii="Times New Roman" w:hAnsi="Times New Roman" w:cs="Times New Roman"/>
          <w:color w:val="000000" w:themeColor="text1"/>
        </w:rPr>
        <w:t xml:space="preserve"> per metric </w:t>
      </w:r>
      <w:proofErr w:type="spellStart"/>
      <w:r w:rsidRPr="00177B16">
        <w:rPr>
          <w:rFonts w:ascii="Times New Roman" w:hAnsi="Times New Roman" w:cs="Times New Roman"/>
          <w:color w:val="000000" w:themeColor="text1"/>
        </w:rPr>
        <w:t>tonne</w:t>
      </w:r>
      <w:proofErr w:type="spellEnd"/>
      <w:r w:rsidRPr="00177B16">
        <w:rPr>
          <w:rFonts w:ascii="Times New Roman" w:hAnsi="Times New Roman" w:cs="Times New Roman"/>
          <w:color w:val="000000" w:themeColor="text1"/>
        </w:rPr>
        <w:t xml:space="preserve"> to the end date price of $</w:t>
      </w:r>
      <w:r w:rsidR="00305042">
        <w:rPr>
          <w:rFonts w:ascii="Times New Roman" w:eastAsia="Times New Roman" w:hAnsi="Times New Roman" w:cs="Times New Roman"/>
        </w:rPr>
        <w:t>1264.00</w:t>
      </w:r>
      <w:r w:rsidR="009E2E81">
        <w:rPr>
          <w:rFonts w:ascii="Times New Roman" w:eastAsia="Times New Roman" w:hAnsi="Times New Roman" w:cs="Times New Roman"/>
        </w:rPr>
        <w:t xml:space="preserve"> </w:t>
      </w:r>
      <w:r w:rsidRPr="00177B16">
        <w:rPr>
          <w:rFonts w:ascii="Times New Roman" w:hAnsi="Times New Roman" w:cs="Times New Roman"/>
          <w:color w:val="000000" w:themeColor="text1"/>
        </w:rPr>
        <w:t xml:space="preserve">per metric </w:t>
      </w:r>
      <w:proofErr w:type="spellStart"/>
      <w:r w:rsidRPr="00177B16">
        <w:rPr>
          <w:rFonts w:ascii="Times New Roman" w:hAnsi="Times New Roman" w:cs="Times New Roman"/>
          <w:color w:val="000000" w:themeColor="text1"/>
        </w:rPr>
        <w:t>tonne</w:t>
      </w:r>
      <w:proofErr w:type="spellEnd"/>
      <w:r w:rsidRPr="00177B16">
        <w:rPr>
          <w:rFonts w:ascii="Times New Roman" w:hAnsi="Times New Roman" w:cs="Times New Roman"/>
          <w:color w:val="000000" w:themeColor="text1"/>
        </w:rPr>
        <w:t xml:space="preserve">. </w:t>
      </w:r>
      <w:r w:rsidR="009E2E81">
        <w:rPr>
          <w:rFonts w:ascii="Times New Roman" w:hAnsi="Times New Roman" w:cs="Times New Roman"/>
          <w:color w:val="000000" w:themeColor="text1"/>
        </w:rPr>
        <w:t>T</w:t>
      </w:r>
      <w:r w:rsidRPr="00177B16">
        <w:rPr>
          <w:rFonts w:ascii="Times New Roman" w:hAnsi="Times New Roman" w:cs="Times New Roman"/>
          <w:color w:val="000000" w:themeColor="text1"/>
        </w:rPr>
        <w:t xml:space="preserve">he price of Gasoil </w:t>
      </w:r>
      <w:r w:rsidR="00881CF2">
        <w:rPr>
          <w:rFonts w:ascii="Times New Roman" w:hAnsi="Times New Roman" w:cs="Times New Roman"/>
          <w:color w:val="000000" w:themeColor="text1"/>
        </w:rPr>
        <w:t xml:space="preserve">saw a drop of $63.71 per metric </w:t>
      </w:r>
      <w:proofErr w:type="spellStart"/>
      <w:r w:rsidR="00881CF2">
        <w:rPr>
          <w:rFonts w:ascii="Times New Roman" w:hAnsi="Times New Roman" w:cs="Times New Roman"/>
          <w:color w:val="000000" w:themeColor="text1"/>
        </w:rPr>
        <w:t>tonne</w:t>
      </w:r>
      <w:proofErr w:type="spellEnd"/>
      <w:r w:rsidR="00881CF2">
        <w:rPr>
          <w:rFonts w:ascii="Times New Roman" w:hAnsi="Times New Roman" w:cs="Times New Roman"/>
          <w:color w:val="000000" w:themeColor="text1"/>
        </w:rPr>
        <w:t xml:space="preserve"> (5.49%)</w:t>
      </w:r>
      <w:r w:rsidRPr="00177B16">
        <w:rPr>
          <w:rFonts w:ascii="Times New Roman" w:hAnsi="Times New Roman" w:cs="Times New Roman"/>
          <w:color w:val="000000" w:themeColor="text1"/>
        </w:rPr>
        <w:t>, from an earlier price of $</w:t>
      </w:r>
      <w:r w:rsidR="001A0D00" w:rsidRPr="001A0D00">
        <w:rPr>
          <w:rFonts w:ascii="Times New Roman" w:eastAsia="Times New Roman" w:hAnsi="Times New Roman" w:cs="Times New Roman"/>
        </w:rPr>
        <w:t>1</w:t>
      </w:r>
      <w:r w:rsidR="00D765D4">
        <w:rPr>
          <w:rFonts w:ascii="Times New Roman" w:eastAsia="Times New Roman" w:hAnsi="Times New Roman" w:cs="Times New Roman"/>
        </w:rPr>
        <w:t>159.98</w:t>
      </w:r>
      <w:r w:rsidR="001A0D00">
        <w:rPr>
          <w:rFonts w:ascii="Times New Roman" w:eastAsia="Times New Roman" w:hAnsi="Times New Roman" w:cs="Times New Roman"/>
        </w:rPr>
        <w:t xml:space="preserve"> </w:t>
      </w:r>
      <w:r w:rsidR="00D765D4">
        <w:rPr>
          <w:rFonts w:ascii="Times New Roman" w:hAnsi="Times New Roman" w:cs="Times New Roman"/>
          <w:color w:val="000000" w:themeColor="text1"/>
        </w:rPr>
        <w:t xml:space="preserve">per metric </w:t>
      </w:r>
      <w:proofErr w:type="spellStart"/>
      <w:r w:rsidR="00D765D4">
        <w:rPr>
          <w:rFonts w:ascii="Times New Roman" w:hAnsi="Times New Roman" w:cs="Times New Roman"/>
          <w:color w:val="000000" w:themeColor="text1"/>
        </w:rPr>
        <w:t>tonne</w:t>
      </w:r>
      <w:proofErr w:type="spellEnd"/>
      <w:r w:rsidR="00D765D4">
        <w:rPr>
          <w:rFonts w:ascii="Times New Roman" w:hAnsi="Times New Roman" w:cs="Times New Roman"/>
          <w:color w:val="000000" w:themeColor="text1"/>
        </w:rPr>
        <w:t xml:space="preserve"> to its present</w:t>
      </w:r>
      <w:r w:rsidRPr="00177B16">
        <w:rPr>
          <w:rFonts w:ascii="Times New Roman" w:hAnsi="Times New Roman" w:cs="Times New Roman"/>
          <w:color w:val="000000" w:themeColor="text1"/>
        </w:rPr>
        <w:t xml:space="preserve"> price of $</w:t>
      </w:r>
      <w:r w:rsidR="001A0D00" w:rsidRPr="001A0D00">
        <w:rPr>
          <w:rFonts w:ascii="Times New Roman" w:eastAsia="Times New Roman" w:hAnsi="Times New Roman" w:cs="Times New Roman"/>
        </w:rPr>
        <w:t>1</w:t>
      </w:r>
      <w:r w:rsidR="00305042">
        <w:rPr>
          <w:rFonts w:ascii="Times New Roman" w:eastAsia="Times New Roman" w:hAnsi="Times New Roman" w:cs="Times New Roman"/>
        </w:rPr>
        <w:t>096.27</w:t>
      </w:r>
      <w:r w:rsidR="001A0D00">
        <w:rPr>
          <w:rFonts w:ascii="Times New Roman" w:eastAsia="Times New Roman" w:hAnsi="Times New Roman" w:cs="Times New Roman"/>
        </w:rPr>
        <w:t xml:space="preserve"> </w:t>
      </w:r>
      <w:r w:rsidRPr="00177B16">
        <w:rPr>
          <w:rFonts w:ascii="Times New Roman" w:hAnsi="Times New Roman" w:cs="Times New Roman"/>
          <w:color w:val="000000" w:themeColor="text1"/>
        </w:rPr>
        <w:t xml:space="preserve">per metric </w:t>
      </w:r>
      <w:proofErr w:type="spellStart"/>
      <w:r w:rsidRPr="00177B16">
        <w:rPr>
          <w:rFonts w:ascii="Times New Roman" w:hAnsi="Times New Roman" w:cs="Times New Roman"/>
          <w:color w:val="000000" w:themeColor="text1"/>
        </w:rPr>
        <w:t>tonne</w:t>
      </w:r>
      <w:proofErr w:type="spellEnd"/>
      <w:r w:rsidRPr="00177B16">
        <w:rPr>
          <w:rFonts w:ascii="Times New Roman" w:hAnsi="Times New Roman" w:cs="Times New Roman"/>
          <w:color w:val="000000" w:themeColor="text1"/>
        </w:rPr>
        <w:t xml:space="preserve">. The price of LPG too closed the window </w:t>
      </w:r>
      <w:r w:rsidR="001A0D00">
        <w:rPr>
          <w:rFonts w:ascii="Times New Roman" w:hAnsi="Times New Roman" w:cs="Times New Roman"/>
          <w:color w:val="000000" w:themeColor="text1"/>
        </w:rPr>
        <w:t xml:space="preserve">lower </w:t>
      </w:r>
      <w:r w:rsidRPr="00177B16">
        <w:rPr>
          <w:rFonts w:ascii="Times New Roman" w:hAnsi="Times New Roman" w:cs="Times New Roman"/>
          <w:color w:val="000000" w:themeColor="text1"/>
        </w:rPr>
        <w:t>at $</w:t>
      </w:r>
      <w:r w:rsidR="001A0D00" w:rsidRPr="001A0D00">
        <w:rPr>
          <w:rFonts w:ascii="Times New Roman" w:eastAsia="Times New Roman" w:hAnsi="Times New Roman" w:cs="Times New Roman"/>
        </w:rPr>
        <w:t>8</w:t>
      </w:r>
      <w:r w:rsidR="00305042">
        <w:rPr>
          <w:rFonts w:ascii="Times New Roman" w:eastAsia="Times New Roman" w:hAnsi="Times New Roman" w:cs="Times New Roman"/>
        </w:rPr>
        <w:t>57.61</w:t>
      </w:r>
      <w:r w:rsidR="001A0D00">
        <w:rPr>
          <w:rFonts w:ascii="Times New Roman" w:eastAsia="Times New Roman" w:hAnsi="Times New Roman" w:cs="Times New Roman"/>
        </w:rPr>
        <w:t xml:space="preserve"> </w:t>
      </w:r>
      <w:r w:rsidRPr="00177B16">
        <w:rPr>
          <w:rFonts w:ascii="Times New Roman" w:hAnsi="Times New Roman" w:cs="Times New Roman"/>
          <w:color w:val="000000" w:themeColor="text1"/>
        </w:rPr>
        <w:t xml:space="preserve">per metric </w:t>
      </w:r>
      <w:proofErr w:type="spellStart"/>
      <w:r w:rsidRPr="00177B16">
        <w:rPr>
          <w:rFonts w:ascii="Times New Roman" w:hAnsi="Times New Roman" w:cs="Times New Roman"/>
          <w:color w:val="000000" w:themeColor="text1"/>
        </w:rPr>
        <w:t>tonne</w:t>
      </w:r>
      <w:proofErr w:type="spellEnd"/>
      <w:r w:rsidRPr="00177B16">
        <w:rPr>
          <w:rFonts w:ascii="Times New Roman" w:hAnsi="Times New Roman" w:cs="Times New Roman"/>
          <w:color w:val="000000" w:themeColor="text1"/>
        </w:rPr>
        <w:t xml:space="preserve"> from an earlier price of $</w:t>
      </w:r>
      <w:r w:rsidR="001A0D00" w:rsidRPr="001A0D00">
        <w:rPr>
          <w:rFonts w:ascii="Times New Roman" w:eastAsia="Times New Roman" w:hAnsi="Times New Roman" w:cs="Times New Roman"/>
        </w:rPr>
        <w:t>8</w:t>
      </w:r>
      <w:r w:rsidR="0044230F">
        <w:rPr>
          <w:rFonts w:ascii="Times New Roman" w:eastAsia="Times New Roman" w:hAnsi="Times New Roman" w:cs="Times New Roman"/>
        </w:rPr>
        <w:t>94.53</w:t>
      </w:r>
      <w:r w:rsidR="001A0D00">
        <w:rPr>
          <w:rFonts w:ascii="Times New Roman" w:eastAsia="Times New Roman" w:hAnsi="Times New Roman" w:cs="Times New Roman"/>
        </w:rPr>
        <w:t xml:space="preserve"> </w:t>
      </w:r>
      <w:r w:rsidRPr="00177B16">
        <w:rPr>
          <w:rFonts w:ascii="Times New Roman" w:hAnsi="Times New Roman" w:cs="Times New Roman"/>
          <w:color w:val="000000" w:themeColor="text1"/>
        </w:rPr>
        <w:t xml:space="preserve">per metric </w:t>
      </w:r>
      <w:proofErr w:type="spellStart"/>
      <w:r w:rsidRPr="00177B16">
        <w:rPr>
          <w:rFonts w:ascii="Times New Roman" w:hAnsi="Times New Roman" w:cs="Times New Roman"/>
          <w:color w:val="000000" w:themeColor="text1"/>
        </w:rPr>
        <w:t>tonne</w:t>
      </w:r>
      <w:proofErr w:type="spellEnd"/>
      <w:r w:rsidRPr="00177B16">
        <w:rPr>
          <w:rFonts w:ascii="Times New Roman" w:hAnsi="Times New Roman" w:cs="Times New Roman"/>
          <w:color w:val="000000" w:themeColor="text1"/>
        </w:rPr>
        <w:t xml:space="preserve">, </w:t>
      </w:r>
      <w:r w:rsidR="001A0D00">
        <w:rPr>
          <w:rFonts w:ascii="Times New Roman" w:hAnsi="Times New Roman" w:cs="Times New Roman"/>
          <w:color w:val="000000" w:themeColor="text1"/>
        </w:rPr>
        <w:t>representing</w:t>
      </w:r>
      <w:r w:rsidRPr="00177B16">
        <w:rPr>
          <w:rFonts w:ascii="Times New Roman" w:hAnsi="Times New Roman" w:cs="Times New Roman"/>
          <w:color w:val="000000" w:themeColor="text1"/>
        </w:rPr>
        <w:t xml:space="preserve"> a </w:t>
      </w:r>
      <w:r w:rsidR="00881CF2">
        <w:rPr>
          <w:rFonts w:ascii="Times New Roman" w:hAnsi="Times New Roman" w:cs="Times New Roman"/>
          <w:color w:val="000000" w:themeColor="text1"/>
        </w:rPr>
        <w:t>4.13</w:t>
      </w:r>
      <w:r w:rsidR="001A0D00">
        <w:rPr>
          <w:rFonts w:ascii="Times New Roman" w:hAnsi="Times New Roman" w:cs="Times New Roman"/>
          <w:color w:val="000000" w:themeColor="text1"/>
        </w:rPr>
        <w:t xml:space="preserve">% reduction </w:t>
      </w:r>
      <w:r w:rsidRPr="00177B16">
        <w:rPr>
          <w:rFonts w:ascii="Times New Roman" w:hAnsi="Times New Roman" w:cs="Times New Roman"/>
          <w:color w:val="000000" w:themeColor="text1"/>
        </w:rPr>
        <w:t>over the period.</w:t>
      </w:r>
      <w:r w:rsidR="00BA4239">
        <w:rPr>
          <w:rFonts w:ascii="Times New Roman" w:hAnsi="Times New Roman" w:cs="Times New Roman"/>
          <w:color w:val="000000" w:themeColor="text1"/>
        </w:rPr>
        <w:t xml:space="preserve"> </w:t>
      </w:r>
    </w:p>
    <w:p w14:paraId="0A112E19" w14:textId="77777777" w:rsidR="00177B16" w:rsidRDefault="00177B16" w:rsidP="002C3556">
      <w:pPr>
        <w:spacing w:after="0"/>
        <w:jc w:val="both"/>
        <w:rPr>
          <w:rFonts w:ascii="Times New Roman" w:hAnsi="Times New Roman" w:cs="Times New Roman"/>
          <w:b/>
          <w:u w:val="single"/>
        </w:rPr>
      </w:pPr>
    </w:p>
    <w:p w14:paraId="7F447491" w14:textId="3EFCFA0A" w:rsidR="00DA6DE4" w:rsidRDefault="00DA6DE4" w:rsidP="009F3403">
      <w:pPr>
        <w:spacing w:after="0"/>
        <w:jc w:val="both"/>
        <w:rPr>
          <w:rFonts w:ascii="Times New Roman" w:hAnsi="Times New Roman" w:cs="Times New Roman"/>
          <w:b/>
          <w:u w:val="single"/>
        </w:rPr>
      </w:pPr>
      <w:r w:rsidRPr="00357DA9">
        <w:rPr>
          <w:rFonts w:ascii="Times New Roman" w:hAnsi="Times New Roman" w:cs="Times New Roman"/>
          <w:b/>
          <w:u w:val="single"/>
        </w:rPr>
        <w:t>Local Forex</w:t>
      </w:r>
    </w:p>
    <w:p w14:paraId="4A075B12" w14:textId="33600D32" w:rsidR="00DA6DE4" w:rsidRDefault="008944AB" w:rsidP="000420C8">
      <w:pPr>
        <w:spacing w:after="0"/>
        <w:jc w:val="both"/>
        <w:rPr>
          <w:rFonts w:ascii="Times New Roman" w:hAnsi="Times New Roman" w:cs="Times New Roman"/>
        </w:rPr>
      </w:pPr>
      <w:r>
        <w:rPr>
          <w:rFonts w:ascii="Times New Roman" w:hAnsi="Times New Roman" w:cs="Times New Roman"/>
        </w:rPr>
        <w:t>IES Economic Desk</w:t>
      </w:r>
      <w:r w:rsidR="00F61A6A">
        <w:rPr>
          <w:rFonts w:ascii="Times New Roman" w:hAnsi="Times New Roman" w:cs="Times New Roman"/>
        </w:rPr>
        <w:t xml:space="preserve">’s analysis of the </w:t>
      </w:r>
      <w:r w:rsidR="005879C4">
        <w:rPr>
          <w:rFonts w:ascii="Times New Roman" w:hAnsi="Times New Roman" w:cs="Times New Roman"/>
        </w:rPr>
        <w:t>foreign exchange (</w:t>
      </w:r>
      <w:r w:rsidR="00F61A6A">
        <w:rPr>
          <w:rFonts w:ascii="Times New Roman" w:hAnsi="Times New Roman" w:cs="Times New Roman"/>
        </w:rPr>
        <w:t>Forex</w:t>
      </w:r>
      <w:r w:rsidR="005879C4">
        <w:rPr>
          <w:rFonts w:ascii="Times New Roman" w:hAnsi="Times New Roman" w:cs="Times New Roman"/>
        </w:rPr>
        <w:t>)</w:t>
      </w:r>
      <w:r>
        <w:rPr>
          <w:rFonts w:ascii="Times New Roman" w:hAnsi="Times New Roman" w:cs="Times New Roman"/>
        </w:rPr>
        <w:t xml:space="preserve"> </w:t>
      </w:r>
      <w:r w:rsidR="00CD2C0E">
        <w:rPr>
          <w:rFonts w:ascii="Times New Roman" w:hAnsi="Times New Roman" w:cs="Times New Roman"/>
        </w:rPr>
        <w:t xml:space="preserve">market </w:t>
      </w:r>
      <w:r w:rsidR="005879C4">
        <w:rPr>
          <w:rFonts w:ascii="Times New Roman" w:hAnsi="Times New Roman" w:cs="Times New Roman"/>
        </w:rPr>
        <w:t xml:space="preserve">over the last two weeks </w:t>
      </w:r>
      <w:r w:rsidR="00CD2C0E">
        <w:rPr>
          <w:rFonts w:ascii="Times New Roman" w:hAnsi="Times New Roman" w:cs="Times New Roman"/>
        </w:rPr>
        <w:t xml:space="preserve">revealed </w:t>
      </w:r>
      <w:r>
        <w:rPr>
          <w:rFonts w:ascii="Times New Roman" w:hAnsi="Times New Roman" w:cs="Times New Roman"/>
        </w:rPr>
        <w:t xml:space="preserve">that </w:t>
      </w:r>
      <w:r w:rsidR="00554EE2">
        <w:rPr>
          <w:rFonts w:ascii="Times New Roman" w:hAnsi="Times New Roman" w:cs="Times New Roman"/>
        </w:rPr>
        <w:t>the</w:t>
      </w:r>
      <w:r>
        <w:rPr>
          <w:rFonts w:ascii="Times New Roman" w:hAnsi="Times New Roman" w:cs="Times New Roman"/>
        </w:rPr>
        <w:t xml:space="preserve"> Cedi </w:t>
      </w:r>
      <w:r w:rsidR="009E2E81">
        <w:rPr>
          <w:rFonts w:ascii="Times New Roman" w:hAnsi="Times New Roman" w:cs="Times New Roman"/>
        </w:rPr>
        <w:t xml:space="preserve">experienced some depreciation </w:t>
      </w:r>
      <w:r w:rsidR="005879C4">
        <w:rPr>
          <w:rFonts w:ascii="Times New Roman" w:hAnsi="Times New Roman" w:cs="Times New Roman"/>
        </w:rPr>
        <w:t>in value</w:t>
      </w:r>
      <w:r w:rsidR="002E2A87">
        <w:rPr>
          <w:rFonts w:ascii="Times New Roman" w:hAnsi="Times New Roman" w:cs="Times New Roman"/>
        </w:rPr>
        <w:t xml:space="preserve"> against the US Dollar</w:t>
      </w:r>
      <w:r w:rsidR="009E2E81">
        <w:rPr>
          <w:rFonts w:ascii="Times New Roman" w:hAnsi="Times New Roman" w:cs="Times New Roman"/>
        </w:rPr>
        <w:t xml:space="preserve">. The </w:t>
      </w:r>
      <w:r w:rsidR="005879C4">
        <w:rPr>
          <w:rFonts w:ascii="Times New Roman" w:hAnsi="Times New Roman" w:cs="Times New Roman"/>
        </w:rPr>
        <w:t>Ghana C</w:t>
      </w:r>
      <w:r w:rsidR="009E2E81">
        <w:rPr>
          <w:rFonts w:ascii="Times New Roman" w:hAnsi="Times New Roman" w:cs="Times New Roman"/>
        </w:rPr>
        <w:t xml:space="preserve">edi depreciated by </w:t>
      </w:r>
      <w:r w:rsidR="005879C4">
        <w:rPr>
          <w:rFonts w:ascii="Times New Roman" w:hAnsi="Times New Roman" w:cs="Times New Roman"/>
        </w:rPr>
        <w:t xml:space="preserve">a marginal </w:t>
      </w:r>
      <w:r w:rsidR="003A00D6">
        <w:rPr>
          <w:rFonts w:ascii="Times New Roman" w:hAnsi="Times New Roman" w:cs="Times New Roman"/>
        </w:rPr>
        <w:t>0.66</w:t>
      </w:r>
      <w:r w:rsidR="00F61A6A">
        <w:rPr>
          <w:rFonts w:ascii="Times New Roman" w:hAnsi="Times New Roman" w:cs="Times New Roman"/>
        </w:rPr>
        <w:t>% from the previous rate of</w:t>
      </w:r>
      <w:r w:rsidR="009E2E81" w:rsidRPr="00610D62">
        <w:rPr>
          <w:rFonts w:ascii="Times New Roman" w:hAnsi="Times New Roman" w:cs="Times New Roman"/>
          <w:bCs/>
        </w:rPr>
        <w:t xml:space="preserve"> </w:t>
      </w:r>
      <w:proofErr w:type="gramStart"/>
      <w:r w:rsidR="00A06FED">
        <w:rPr>
          <w:rFonts w:ascii="Times New Roman" w:hAnsi="Times New Roman" w:cs="Times New Roman"/>
          <w:bCs/>
        </w:rPr>
        <w:t>Gh</w:t>
      </w:r>
      <w:r w:rsidR="00F61A6A" w:rsidRPr="00610D62">
        <w:rPr>
          <w:rFonts w:ascii="Times New Roman" w:hAnsi="Times New Roman" w:cs="Times New Roman"/>
          <w:bCs/>
        </w:rPr>
        <w:t>¢</w:t>
      </w:r>
      <w:proofErr w:type="gramEnd"/>
      <w:r w:rsidR="00F61A6A">
        <w:rPr>
          <w:rFonts w:ascii="Times New Roman" w:hAnsi="Times New Roman" w:cs="Times New Roman"/>
        </w:rPr>
        <w:t>7.</w:t>
      </w:r>
      <w:r w:rsidR="003A00D6">
        <w:rPr>
          <w:rFonts w:ascii="Times New Roman" w:hAnsi="Times New Roman" w:cs="Times New Roman"/>
        </w:rPr>
        <w:t>927</w:t>
      </w:r>
      <w:r w:rsidR="00F61A6A">
        <w:rPr>
          <w:rFonts w:ascii="Times New Roman" w:hAnsi="Times New Roman" w:cs="Times New Roman"/>
        </w:rPr>
        <w:t xml:space="preserve"> to the current rate of </w:t>
      </w:r>
      <w:r w:rsidR="00F61A6A" w:rsidRPr="00610D62">
        <w:rPr>
          <w:rFonts w:ascii="Times New Roman" w:hAnsi="Times New Roman" w:cs="Times New Roman"/>
          <w:bCs/>
        </w:rPr>
        <w:t>Gh¢</w:t>
      </w:r>
      <w:r w:rsidR="00F61A6A">
        <w:rPr>
          <w:rFonts w:ascii="Times New Roman" w:hAnsi="Times New Roman" w:cs="Times New Roman"/>
        </w:rPr>
        <w:t>7.</w:t>
      </w:r>
      <w:r w:rsidR="009E2E81">
        <w:rPr>
          <w:rFonts w:ascii="Times New Roman" w:hAnsi="Times New Roman" w:cs="Times New Roman"/>
        </w:rPr>
        <w:t>9</w:t>
      </w:r>
      <w:r w:rsidR="003A00D6">
        <w:rPr>
          <w:rFonts w:ascii="Times New Roman" w:hAnsi="Times New Roman" w:cs="Times New Roman"/>
        </w:rPr>
        <w:t xml:space="preserve">80 </w:t>
      </w:r>
      <w:r w:rsidR="002E2A87">
        <w:rPr>
          <w:rFonts w:ascii="Times New Roman" w:hAnsi="Times New Roman" w:cs="Times New Roman"/>
        </w:rPr>
        <w:t>to</w:t>
      </w:r>
      <w:r w:rsidR="00F61A6A">
        <w:rPr>
          <w:rFonts w:ascii="Times New Roman" w:hAnsi="Times New Roman" w:cs="Times New Roman"/>
        </w:rPr>
        <w:t xml:space="preserve"> the </w:t>
      </w:r>
      <w:r w:rsidR="005879C4">
        <w:rPr>
          <w:rFonts w:ascii="Times New Roman" w:hAnsi="Times New Roman" w:cs="Times New Roman"/>
        </w:rPr>
        <w:t xml:space="preserve">US </w:t>
      </w:r>
      <w:r w:rsidR="00F61A6A">
        <w:rPr>
          <w:rFonts w:ascii="Times New Roman" w:hAnsi="Times New Roman" w:cs="Times New Roman"/>
        </w:rPr>
        <w:t>Dollar.</w:t>
      </w:r>
    </w:p>
    <w:p w14:paraId="1D7622A8" w14:textId="77777777" w:rsidR="000420C8" w:rsidRPr="000420C8" w:rsidRDefault="000420C8" w:rsidP="00C551E4">
      <w:pPr>
        <w:jc w:val="both"/>
        <w:rPr>
          <w:rFonts w:ascii="Times New Roman" w:hAnsi="Times New Roman" w:cs="Times New Roman"/>
        </w:rPr>
      </w:pPr>
    </w:p>
    <w:p w14:paraId="6AF2F512" w14:textId="33064BC5" w:rsidR="00DA6DE4" w:rsidRPr="00357DA9" w:rsidRDefault="00EF70A8" w:rsidP="00702D70">
      <w:pPr>
        <w:spacing w:after="0"/>
        <w:jc w:val="both"/>
        <w:rPr>
          <w:rFonts w:ascii="Times New Roman" w:hAnsi="Times New Roman" w:cs="Times New Roman"/>
          <w:b/>
          <w:u w:val="single"/>
        </w:rPr>
      </w:pPr>
      <w:r>
        <w:rPr>
          <w:rFonts w:ascii="Times New Roman" w:hAnsi="Times New Roman" w:cs="Times New Roman"/>
          <w:b/>
          <w:u w:val="single"/>
        </w:rPr>
        <w:t xml:space="preserve">IES </w:t>
      </w:r>
      <w:r w:rsidR="00DA6DE4" w:rsidRPr="00357DA9">
        <w:rPr>
          <w:rFonts w:ascii="Times New Roman" w:hAnsi="Times New Roman" w:cs="Times New Roman"/>
          <w:b/>
          <w:u w:val="single"/>
        </w:rPr>
        <w:t xml:space="preserve">PROJECTIONS FOR </w:t>
      </w:r>
      <w:r w:rsidR="00BF152C">
        <w:rPr>
          <w:rFonts w:ascii="Times New Roman" w:hAnsi="Times New Roman" w:cs="Times New Roman"/>
          <w:b/>
          <w:u w:val="single"/>
        </w:rPr>
        <w:t>JUNE</w:t>
      </w:r>
      <w:r w:rsidR="00DA6DE4">
        <w:rPr>
          <w:rFonts w:ascii="Times New Roman" w:hAnsi="Times New Roman" w:cs="Times New Roman"/>
          <w:b/>
          <w:u w:val="single"/>
        </w:rPr>
        <w:t xml:space="preserve"> 2</w:t>
      </w:r>
      <w:r w:rsidR="00DA6DE4" w:rsidRPr="00357DA9">
        <w:rPr>
          <w:rFonts w:ascii="Times New Roman" w:hAnsi="Times New Roman" w:cs="Times New Roman"/>
          <w:b/>
          <w:u w:val="single"/>
        </w:rPr>
        <w:t>02</w:t>
      </w:r>
      <w:r w:rsidR="00C7771B">
        <w:rPr>
          <w:rFonts w:ascii="Times New Roman" w:hAnsi="Times New Roman" w:cs="Times New Roman"/>
          <w:b/>
          <w:u w:val="single"/>
        </w:rPr>
        <w:t>2</w:t>
      </w:r>
      <w:r w:rsidR="007E4E9D">
        <w:rPr>
          <w:rFonts w:ascii="Times New Roman" w:hAnsi="Times New Roman" w:cs="Times New Roman"/>
          <w:b/>
          <w:u w:val="single"/>
        </w:rPr>
        <w:t xml:space="preserve"> </w:t>
      </w:r>
      <w:r w:rsidR="00977FAD">
        <w:rPr>
          <w:rFonts w:ascii="Times New Roman" w:hAnsi="Times New Roman" w:cs="Times New Roman"/>
          <w:b/>
          <w:u w:val="single"/>
        </w:rPr>
        <w:t xml:space="preserve">FIRST </w:t>
      </w:r>
      <w:r w:rsidR="00DA6DE4" w:rsidRPr="00357DA9">
        <w:rPr>
          <w:rFonts w:ascii="Times New Roman" w:hAnsi="Times New Roman" w:cs="Times New Roman"/>
          <w:b/>
          <w:u w:val="single"/>
        </w:rPr>
        <w:t>PRICING-WINDOW</w:t>
      </w:r>
      <w:r w:rsidR="00C17234">
        <w:rPr>
          <w:rFonts w:ascii="Times New Roman" w:hAnsi="Times New Roman" w:cs="Times New Roman"/>
          <w:b/>
          <w:u w:val="single"/>
        </w:rPr>
        <w:t xml:space="preserve"> </w:t>
      </w:r>
    </w:p>
    <w:p w14:paraId="71BEAB40" w14:textId="0A95BA8C" w:rsidR="0026109F" w:rsidRDefault="001A0D00" w:rsidP="005C01E4">
      <w:pPr>
        <w:spacing w:line="240" w:lineRule="auto"/>
        <w:jc w:val="both"/>
        <w:rPr>
          <w:rFonts w:ascii="Times New Roman" w:hAnsi="Times New Roman" w:cs="Times New Roman"/>
        </w:rPr>
      </w:pPr>
      <w:r>
        <w:rPr>
          <w:rFonts w:ascii="Times New Roman" w:hAnsi="Times New Roman" w:cs="Times New Roman"/>
        </w:rPr>
        <w:t>Beginning June 2022</w:t>
      </w:r>
      <w:r w:rsidR="00CD2C0E" w:rsidRPr="00CD2C0E">
        <w:rPr>
          <w:rFonts w:ascii="Times New Roman" w:hAnsi="Times New Roman" w:cs="Times New Roman"/>
        </w:rPr>
        <w:t xml:space="preserve">, </w:t>
      </w:r>
      <w:r>
        <w:rPr>
          <w:rFonts w:ascii="Times New Roman" w:hAnsi="Times New Roman" w:cs="Times New Roman"/>
        </w:rPr>
        <w:t xml:space="preserve">the </w:t>
      </w:r>
      <w:r w:rsidR="00BE037A">
        <w:rPr>
          <w:rFonts w:ascii="Times New Roman" w:hAnsi="Times New Roman" w:cs="Times New Roman"/>
        </w:rPr>
        <w:t>Institute for Energy Security (</w:t>
      </w:r>
      <w:r>
        <w:rPr>
          <w:rFonts w:ascii="Times New Roman" w:hAnsi="Times New Roman" w:cs="Times New Roman"/>
        </w:rPr>
        <w:t>IES</w:t>
      </w:r>
      <w:r w:rsidR="00BE037A">
        <w:rPr>
          <w:rFonts w:ascii="Times New Roman" w:hAnsi="Times New Roman" w:cs="Times New Roman"/>
        </w:rPr>
        <w:t>)</w:t>
      </w:r>
      <w:r w:rsidR="00CD2C0E" w:rsidRPr="00CD2C0E">
        <w:rPr>
          <w:rFonts w:ascii="Times New Roman" w:hAnsi="Times New Roman" w:cs="Times New Roman"/>
        </w:rPr>
        <w:t xml:space="preserve"> </w:t>
      </w:r>
      <w:r w:rsidR="00BE037A">
        <w:rPr>
          <w:rFonts w:ascii="Times New Roman" w:hAnsi="Times New Roman" w:cs="Times New Roman"/>
        </w:rPr>
        <w:t xml:space="preserve">projects </w:t>
      </w:r>
      <w:r>
        <w:rPr>
          <w:rFonts w:ascii="Times New Roman" w:hAnsi="Times New Roman" w:cs="Times New Roman"/>
        </w:rPr>
        <w:t xml:space="preserve">a </w:t>
      </w:r>
      <w:r w:rsidR="00F66BB7">
        <w:rPr>
          <w:rFonts w:ascii="Times New Roman" w:hAnsi="Times New Roman" w:cs="Times New Roman"/>
        </w:rPr>
        <w:t xml:space="preserve">rise in price of </w:t>
      </w:r>
      <w:r w:rsidR="00BE037A">
        <w:rPr>
          <w:rFonts w:ascii="Times New Roman" w:hAnsi="Times New Roman" w:cs="Times New Roman"/>
        </w:rPr>
        <w:t>Gasoline</w:t>
      </w:r>
      <w:r w:rsidR="00535D76">
        <w:rPr>
          <w:rFonts w:ascii="Times New Roman" w:hAnsi="Times New Roman" w:cs="Times New Roman"/>
        </w:rPr>
        <w:t xml:space="preserve"> (Petrol)</w:t>
      </w:r>
      <w:r w:rsidR="00BE037A">
        <w:rPr>
          <w:rFonts w:ascii="Times New Roman" w:hAnsi="Times New Roman" w:cs="Times New Roman"/>
        </w:rPr>
        <w:t xml:space="preserve"> ranging from</w:t>
      </w:r>
      <w:r w:rsidR="00F66BB7">
        <w:rPr>
          <w:rFonts w:ascii="Times New Roman" w:hAnsi="Times New Roman" w:cs="Times New Roman"/>
        </w:rPr>
        <w:t xml:space="preserve"> 5</w:t>
      </w:r>
      <w:r>
        <w:rPr>
          <w:rFonts w:ascii="Times New Roman" w:hAnsi="Times New Roman" w:cs="Times New Roman"/>
        </w:rPr>
        <w:t>%</w:t>
      </w:r>
      <w:r w:rsidR="00535D76">
        <w:rPr>
          <w:rFonts w:ascii="Times New Roman" w:hAnsi="Times New Roman" w:cs="Times New Roman"/>
        </w:rPr>
        <w:t xml:space="preserve"> to 9</w:t>
      </w:r>
      <w:r w:rsidR="00F66BB7">
        <w:rPr>
          <w:rFonts w:ascii="Times New Roman" w:hAnsi="Times New Roman" w:cs="Times New Roman"/>
        </w:rPr>
        <w:t>% over</w:t>
      </w:r>
      <w:r w:rsidR="004256D9">
        <w:rPr>
          <w:rFonts w:ascii="Times New Roman" w:hAnsi="Times New Roman" w:cs="Times New Roman"/>
        </w:rPr>
        <w:t xml:space="preserve"> </w:t>
      </w:r>
      <w:r>
        <w:rPr>
          <w:rFonts w:ascii="Times New Roman" w:hAnsi="Times New Roman" w:cs="Times New Roman"/>
        </w:rPr>
        <w:t>current price</w:t>
      </w:r>
      <w:r w:rsidR="00535D76">
        <w:rPr>
          <w:rFonts w:ascii="Times New Roman" w:hAnsi="Times New Roman" w:cs="Times New Roman"/>
        </w:rPr>
        <w:t>, but</w:t>
      </w:r>
      <w:r w:rsidR="00BE037A">
        <w:rPr>
          <w:rFonts w:ascii="Times New Roman" w:hAnsi="Times New Roman" w:cs="Times New Roman"/>
        </w:rPr>
        <w:t xml:space="preserve"> some form of stability</w:t>
      </w:r>
      <w:r>
        <w:rPr>
          <w:rFonts w:ascii="Times New Roman" w:hAnsi="Times New Roman" w:cs="Times New Roman"/>
        </w:rPr>
        <w:t xml:space="preserve"> in the price</w:t>
      </w:r>
      <w:r w:rsidR="00535D76">
        <w:rPr>
          <w:rFonts w:ascii="Times New Roman" w:hAnsi="Times New Roman" w:cs="Times New Roman"/>
        </w:rPr>
        <w:t>s of Gasoil (Diesel) and</w:t>
      </w:r>
      <w:r>
        <w:rPr>
          <w:rFonts w:ascii="Times New Roman" w:hAnsi="Times New Roman" w:cs="Times New Roman"/>
        </w:rPr>
        <w:t xml:space="preserve"> </w:t>
      </w:r>
      <w:r w:rsidR="00BE037A">
        <w:rPr>
          <w:rFonts w:ascii="Times New Roman" w:hAnsi="Times New Roman" w:cs="Times New Roman"/>
        </w:rPr>
        <w:t>liquefied petroleum gas (</w:t>
      </w:r>
      <w:r>
        <w:rPr>
          <w:rFonts w:ascii="Times New Roman" w:hAnsi="Times New Roman" w:cs="Times New Roman"/>
        </w:rPr>
        <w:t>LPG</w:t>
      </w:r>
      <w:r w:rsidR="00BE037A">
        <w:rPr>
          <w:rFonts w:ascii="Times New Roman" w:hAnsi="Times New Roman" w:cs="Times New Roman"/>
        </w:rPr>
        <w:t>)</w:t>
      </w:r>
      <w:r>
        <w:rPr>
          <w:rFonts w:ascii="Times New Roman" w:hAnsi="Times New Roman" w:cs="Times New Roman"/>
        </w:rPr>
        <w:t xml:space="preserve">. </w:t>
      </w:r>
      <w:r w:rsidR="00292849">
        <w:rPr>
          <w:rFonts w:ascii="Times New Roman" w:hAnsi="Times New Roman" w:cs="Times New Roman"/>
        </w:rPr>
        <w:t xml:space="preserve">The </w:t>
      </w:r>
      <w:r w:rsidR="00535D76">
        <w:rPr>
          <w:rFonts w:ascii="Times New Roman" w:hAnsi="Times New Roman" w:cs="Times New Roman"/>
        </w:rPr>
        <w:t xml:space="preserve">5.49 and </w:t>
      </w:r>
      <w:r w:rsidR="00292849">
        <w:rPr>
          <w:rFonts w:ascii="Times New Roman" w:hAnsi="Times New Roman" w:cs="Times New Roman"/>
        </w:rPr>
        <w:t>4.13</w:t>
      </w:r>
      <w:r w:rsidR="00535D76">
        <w:rPr>
          <w:rFonts w:ascii="Times New Roman" w:hAnsi="Times New Roman" w:cs="Times New Roman"/>
        </w:rPr>
        <w:t xml:space="preserve"> percentage drops</w:t>
      </w:r>
      <w:r w:rsidR="0026109F">
        <w:rPr>
          <w:rFonts w:ascii="Times New Roman" w:hAnsi="Times New Roman" w:cs="Times New Roman"/>
        </w:rPr>
        <w:t xml:space="preserve"> in the price</w:t>
      </w:r>
      <w:r w:rsidR="00535D76">
        <w:rPr>
          <w:rFonts w:ascii="Times New Roman" w:hAnsi="Times New Roman" w:cs="Times New Roman"/>
        </w:rPr>
        <w:t>s of Gasoil and</w:t>
      </w:r>
      <w:r w:rsidR="0026109F">
        <w:rPr>
          <w:rFonts w:ascii="Times New Roman" w:hAnsi="Times New Roman" w:cs="Times New Roman"/>
        </w:rPr>
        <w:t xml:space="preserve"> LPG </w:t>
      </w:r>
      <w:r w:rsidR="00535D76">
        <w:rPr>
          <w:rFonts w:ascii="Times New Roman" w:hAnsi="Times New Roman" w:cs="Times New Roman"/>
        </w:rPr>
        <w:t xml:space="preserve">respectively </w:t>
      </w:r>
      <w:r w:rsidR="0026109F">
        <w:rPr>
          <w:rFonts w:ascii="Times New Roman" w:hAnsi="Times New Roman" w:cs="Times New Roman"/>
        </w:rPr>
        <w:t>on the in</w:t>
      </w:r>
      <w:r w:rsidR="00E031E4">
        <w:rPr>
          <w:rFonts w:ascii="Times New Roman" w:hAnsi="Times New Roman" w:cs="Times New Roman"/>
        </w:rPr>
        <w:t>ternational market may</w:t>
      </w:r>
      <w:r w:rsidR="0026109F">
        <w:rPr>
          <w:rFonts w:ascii="Times New Roman" w:hAnsi="Times New Roman" w:cs="Times New Roman"/>
        </w:rPr>
        <w:t xml:space="preserve"> not </w:t>
      </w:r>
      <w:r w:rsidR="00E031E4">
        <w:rPr>
          <w:rFonts w:ascii="Times New Roman" w:hAnsi="Times New Roman" w:cs="Times New Roman"/>
        </w:rPr>
        <w:t xml:space="preserve">necessarily lead to a reduction at local </w:t>
      </w:r>
      <w:r w:rsidR="00535D76">
        <w:rPr>
          <w:rFonts w:ascii="Times New Roman" w:hAnsi="Times New Roman" w:cs="Times New Roman"/>
        </w:rPr>
        <w:t>retail</w:t>
      </w:r>
      <w:r w:rsidR="00E031E4">
        <w:rPr>
          <w:rFonts w:ascii="Times New Roman" w:hAnsi="Times New Roman" w:cs="Times New Roman"/>
        </w:rPr>
        <w:t xml:space="preserve"> outlets</w:t>
      </w:r>
      <w:r w:rsidR="0026109F">
        <w:rPr>
          <w:rFonts w:ascii="Times New Roman" w:hAnsi="Times New Roman" w:cs="Times New Roman"/>
        </w:rPr>
        <w:t xml:space="preserve"> as most marketers will look to maintain their prices to offset the losses </w:t>
      </w:r>
      <w:r w:rsidR="004E2AC1">
        <w:rPr>
          <w:rFonts w:ascii="Times New Roman" w:hAnsi="Times New Roman" w:cs="Times New Roman"/>
        </w:rPr>
        <w:t>from the depreciation of the</w:t>
      </w:r>
      <w:r w:rsidR="00E031E4">
        <w:rPr>
          <w:rFonts w:ascii="Times New Roman" w:hAnsi="Times New Roman" w:cs="Times New Roman"/>
        </w:rPr>
        <w:t xml:space="preserve"> C</w:t>
      </w:r>
      <w:r w:rsidR="0026109F">
        <w:rPr>
          <w:rFonts w:ascii="Times New Roman" w:hAnsi="Times New Roman" w:cs="Times New Roman"/>
        </w:rPr>
        <w:t>edi.</w:t>
      </w:r>
    </w:p>
    <w:p w14:paraId="718ED7E3" w14:textId="488048DB" w:rsidR="00CD2C0E" w:rsidRPr="00CD2C0E" w:rsidRDefault="00C803D0" w:rsidP="005C01E4">
      <w:pPr>
        <w:spacing w:line="240" w:lineRule="auto"/>
        <w:jc w:val="both"/>
        <w:rPr>
          <w:rFonts w:ascii="Times New Roman" w:hAnsi="Times New Roman" w:cs="Times New Roman"/>
        </w:rPr>
      </w:pPr>
      <w:r>
        <w:rPr>
          <w:rFonts w:ascii="Times New Roman" w:hAnsi="Times New Roman" w:cs="Times New Roman"/>
        </w:rPr>
        <w:t>On the back of the Cedi</w:t>
      </w:r>
      <w:r w:rsidR="00C54555">
        <w:rPr>
          <w:rFonts w:ascii="Times New Roman" w:hAnsi="Times New Roman" w:cs="Times New Roman"/>
        </w:rPr>
        <w:t>’s</w:t>
      </w:r>
      <w:r>
        <w:rPr>
          <w:rFonts w:ascii="Times New Roman" w:hAnsi="Times New Roman" w:cs="Times New Roman"/>
        </w:rPr>
        <w:t xml:space="preserve"> depreciation and the </w:t>
      </w:r>
      <w:r>
        <w:rPr>
          <w:rFonts w:ascii="Times New Roman" w:hAnsi="Times New Roman" w:cs="Times New Roman"/>
          <w:color w:val="000000" w:themeColor="text1"/>
        </w:rPr>
        <w:t>11.05</w:t>
      </w:r>
      <w:r>
        <w:rPr>
          <w:rFonts w:ascii="Times New Roman" w:hAnsi="Times New Roman" w:cs="Times New Roman"/>
          <w:color w:val="000000" w:themeColor="text1"/>
        </w:rPr>
        <w:t xml:space="preserve">% jump in the price of </w:t>
      </w:r>
      <w:r w:rsidR="00952F8A">
        <w:rPr>
          <w:rFonts w:ascii="Times New Roman" w:hAnsi="Times New Roman" w:cs="Times New Roman"/>
        </w:rPr>
        <w:t>Gasoline</w:t>
      </w:r>
      <w:r>
        <w:rPr>
          <w:rFonts w:ascii="Times New Roman" w:hAnsi="Times New Roman" w:cs="Times New Roman"/>
        </w:rPr>
        <w:t xml:space="preserve"> on the international fuel market, Gasoline in Ghana</w:t>
      </w:r>
      <w:r w:rsidR="00952F8A">
        <w:rPr>
          <w:rFonts w:ascii="Times New Roman" w:hAnsi="Times New Roman" w:cs="Times New Roman"/>
        </w:rPr>
        <w:t xml:space="preserve"> is</w:t>
      </w:r>
      <w:r w:rsidR="001A0D00">
        <w:rPr>
          <w:rFonts w:ascii="Times New Roman" w:hAnsi="Times New Roman" w:cs="Times New Roman"/>
        </w:rPr>
        <w:t xml:space="preserve"> set to </w:t>
      </w:r>
      <w:r w:rsidR="00952F8A">
        <w:rPr>
          <w:rFonts w:ascii="Times New Roman" w:hAnsi="Times New Roman" w:cs="Times New Roman"/>
        </w:rPr>
        <w:t>sell above</w:t>
      </w:r>
      <w:r w:rsidR="001A0D00">
        <w:rPr>
          <w:rFonts w:ascii="Times New Roman" w:hAnsi="Times New Roman" w:cs="Times New Roman"/>
        </w:rPr>
        <w:t xml:space="preserve"> </w:t>
      </w:r>
      <w:proofErr w:type="gramStart"/>
      <w:r w:rsidR="001A0D00">
        <w:rPr>
          <w:rFonts w:ascii="Times New Roman" w:hAnsi="Times New Roman" w:cs="Times New Roman"/>
        </w:rPr>
        <w:t>Gh</w:t>
      </w:r>
      <w:r w:rsidR="00F66BB7" w:rsidRPr="00610D62">
        <w:rPr>
          <w:rFonts w:ascii="Times New Roman" w:hAnsi="Times New Roman" w:cs="Times New Roman"/>
          <w:bCs/>
        </w:rPr>
        <w:t>¢</w:t>
      </w:r>
      <w:proofErr w:type="gramEnd"/>
      <w:r w:rsidR="001A0D00">
        <w:rPr>
          <w:rFonts w:ascii="Times New Roman" w:hAnsi="Times New Roman" w:cs="Times New Roman"/>
        </w:rPr>
        <w:t xml:space="preserve">10.00 per </w:t>
      </w:r>
      <w:proofErr w:type="spellStart"/>
      <w:r w:rsidR="001A0D00">
        <w:rPr>
          <w:rFonts w:ascii="Times New Roman" w:hAnsi="Times New Roman" w:cs="Times New Roman"/>
        </w:rPr>
        <w:t>litre</w:t>
      </w:r>
      <w:proofErr w:type="spellEnd"/>
      <w:r w:rsidR="00055431">
        <w:rPr>
          <w:rFonts w:ascii="Times New Roman" w:hAnsi="Times New Roman" w:cs="Times New Roman"/>
        </w:rPr>
        <w:t>,</w:t>
      </w:r>
      <w:r w:rsidR="00952F8A">
        <w:rPr>
          <w:rFonts w:ascii="Times New Roman" w:hAnsi="Times New Roman" w:cs="Times New Roman"/>
        </w:rPr>
        <w:t xml:space="preserve"> which translate</w:t>
      </w:r>
      <w:r w:rsidR="00055431">
        <w:rPr>
          <w:rFonts w:ascii="Times New Roman" w:hAnsi="Times New Roman" w:cs="Times New Roman"/>
        </w:rPr>
        <w:t>s</w:t>
      </w:r>
      <w:bookmarkStart w:id="1" w:name="_GoBack"/>
      <w:bookmarkEnd w:id="1"/>
      <w:r w:rsidR="00952F8A">
        <w:rPr>
          <w:rFonts w:ascii="Times New Roman" w:hAnsi="Times New Roman" w:cs="Times New Roman"/>
        </w:rPr>
        <w:t xml:space="preserve"> into </w:t>
      </w:r>
      <w:r w:rsidR="00952F8A">
        <w:rPr>
          <w:rFonts w:ascii="Times New Roman" w:hAnsi="Times New Roman" w:cs="Times New Roman"/>
        </w:rPr>
        <w:t>Gh</w:t>
      </w:r>
      <w:r w:rsidR="00952F8A" w:rsidRPr="00610D62">
        <w:rPr>
          <w:rFonts w:ascii="Times New Roman" w:hAnsi="Times New Roman" w:cs="Times New Roman"/>
          <w:bCs/>
        </w:rPr>
        <w:t>¢</w:t>
      </w:r>
      <w:r w:rsidR="00952F8A">
        <w:rPr>
          <w:rFonts w:ascii="Times New Roman" w:hAnsi="Times New Roman" w:cs="Times New Roman"/>
        </w:rPr>
        <w:t>45 per gallon</w:t>
      </w:r>
      <w:r>
        <w:rPr>
          <w:rFonts w:ascii="Times New Roman" w:hAnsi="Times New Roman" w:cs="Times New Roman"/>
        </w:rPr>
        <w:t xml:space="preserve">. Meanwhile </w:t>
      </w:r>
      <w:r w:rsidR="00F66BB7">
        <w:rPr>
          <w:rFonts w:ascii="Times New Roman" w:hAnsi="Times New Roman" w:cs="Times New Roman"/>
        </w:rPr>
        <w:t>the price of Ga</w:t>
      </w:r>
      <w:r w:rsidR="004256D9">
        <w:rPr>
          <w:rFonts w:ascii="Times New Roman" w:hAnsi="Times New Roman" w:cs="Times New Roman"/>
        </w:rPr>
        <w:t>s</w:t>
      </w:r>
      <w:r w:rsidR="00F66BB7">
        <w:rPr>
          <w:rFonts w:ascii="Times New Roman" w:hAnsi="Times New Roman" w:cs="Times New Roman"/>
        </w:rPr>
        <w:t xml:space="preserve">oil </w:t>
      </w:r>
      <w:r>
        <w:rPr>
          <w:rFonts w:ascii="Times New Roman" w:hAnsi="Times New Roman" w:cs="Times New Roman"/>
        </w:rPr>
        <w:t>may cross</w:t>
      </w:r>
      <w:r w:rsidR="00802107">
        <w:rPr>
          <w:rFonts w:ascii="Times New Roman" w:hAnsi="Times New Roman" w:cs="Times New Roman"/>
        </w:rPr>
        <w:t xml:space="preserve"> the </w:t>
      </w:r>
      <w:proofErr w:type="gramStart"/>
      <w:r w:rsidR="00F66BB7">
        <w:rPr>
          <w:rFonts w:ascii="Times New Roman" w:hAnsi="Times New Roman" w:cs="Times New Roman"/>
        </w:rPr>
        <w:t>Gh</w:t>
      </w:r>
      <w:r w:rsidR="00F66BB7" w:rsidRPr="00610D62">
        <w:rPr>
          <w:rFonts w:ascii="Times New Roman" w:hAnsi="Times New Roman" w:cs="Times New Roman"/>
          <w:bCs/>
        </w:rPr>
        <w:t>¢</w:t>
      </w:r>
      <w:proofErr w:type="gramEnd"/>
      <w:r w:rsidR="00F66BB7">
        <w:rPr>
          <w:rFonts w:ascii="Times New Roman" w:hAnsi="Times New Roman" w:cs="Times New Roman"/>
        </w:rPr>
        <w:t xml:space="preserve">12.00 per </w:t>
      </w:r>
      <w:proofErr w:type="spellStart"/>
      <w:r w:rsidR="00F66BB7">
        <w:rPr>
          <w:rFonts w:ascii="Times New Roman" w:hAnsi="Times New Roman" w:cs="Times New Roman"/>
        </w:rPr>
        <w:t>litre</w:t>
      </w:r>
      <w:proofErr w:type="spellEnd"/>
      <w:r w:rsidR="00802107">
        <w:rPr>
          <w:rFonts w:ascii="Times New Roman" w:hAnsi="Times New Roman" w:cs="Times New Roman"/>
        </w:rPr>
        <w:t xml:space="preserve"> mark</w:t>
      </w:r>
      <w:r w:rsidR="00F66BB7">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Gh</w:t>
      </w:r>
      <w:r w:rsidRPr="00610D62">
        <w:rPr>
          <w:rFonts w:ascii="Times New Roman" w:hAnsi="Times New Roman" w:cs="Times New Roman"/>
          <w:bCs/>
        </w:rPr>
        <w:t>¢</w:t>
      </w:r>
      <w:r>
        <w:rPr>
          <w:rFonts w:ascii="Times New Roman" w:hAnsi="Times New Roman" w:cs="Times New Roman"/>
        </w:rPr>
        <w:t>54</w:t>
      </w:r>
      <w:r>
        <w:rPr>
          <w:rFonts w:ascii="Times New Roman" w:hAnsi="Times New Roman" w:cs="Times New Roman"/>
        </w:rPr>
        <w:t xml:space="preserve">.00 </w:t>
      </w:r>
      <w:r>
        <w:rPr>
          <w:rFonts w:ascii="Times New Roman" w:hAnsi="Times New Roman" w:cs="Times New Roman"/>
        </w:rPr>
        <w:t xml:space="preserve">per gallon) </w:t>
      </w:r>
      <w:r w:rsidR="00F66BB7">
        <w:rPr>
          <w:rFonts w:ascii="Times New Roman" w:hAnsi="Times New Roman" w:cs="Times New Roman"/>
        </w:rPr>
        <w:t xml:space="preserve">across most OMCs </w:t>
      </w:r>
      <w:r>
        <w:rPr>
          <w:rFonts w:ascii="Times New Roman" w:hAnsi="Times New Roman" w:cs="Times New Roman"/>
        </w:rPr>
        <w:t xml:space="preserve">in spite of the drop in price on the world market, </w:t>
      </w:r>
      <w:r w:rsidR="00234B48">
        <w:rPr>
          <w:rFonts w:ascii="Times New Roman" w:hAnsi="Times New Roman" w:cs="Times New Roman"/>
        </w:rPr>
        <w:t xml:space="preserve">owing to the </w:t>
      </w:r>
      <w:r w:rsidR="00802107">
        <w:rPr>
          <w:rFonts w:ascii="Times New Roman" w:hAnsi="Times New Roman" w:cs="Times New Roman"/>
        </w:rPr>
        <w:t>decline in the value</w:t>
      </w:r>
      <w:r w:rsidR="00234B48">
        <w:rPr>
          <w:rFonts w:ascii="Times New Roman" w:hAnsi="Times New Roman" w:cs="Times New Roman"/>
        </w:rPr>
        <w:t xml:space="preserve"> o</w:t>
      </w:r>
      <w:r w:rsidR="00802107">
        <w:rPr>
          <w:rFonts w:ascii="Times New Roman" w:hAnsi="Times New Roman" w:cs="Times New Roman"/>
        </w:rPr>
        <w:t>f the C</w:t>
      </w:r>
      <w:r w:rsidR="00234B48">
        <w:rPr>
          <w:rFonts w:ascii="Times New Roman" w:hAnsi="Times New Roman" w:cs="Times New Roman"/>
        </w:rPr>
        <w:t>edi against the greenback</w:t>
      </w:r>
      <w:r w:rsidR="00DD7E29">
        <w:rPr>
          <w:rFonts w:ascii="Times New Roman" w:hAnsi="Times New Roman" w:cs="Times New Roman"/>
        </w:rPr>
        <w:t>.</w:t>
      </w:r>
      <w:r w:rsidR="00234B48">
        <w:rPr>
          <w:rFonts w:ascii="Times New Roman" w:hAnsi="Times New Roman" w:cs="Times New Roman"/>
        </w:rPr>
        <w:t xml:space="preserve"> </w:t>
      </w:r>
    </w:p>
    <w:p w14:paraId="04DE98DA" w14:textId="77777777" w:rsidR="00390904" w:rsidRDefault="00390904" w:rsidP="00C803D0">
      <w:pPr>
        <w:spacing w:after="0" w:line="240" w:lineRule="auto"/>
        <w:rPr>
          <w:rFonts w:ascii="Times New Roman" w:hAnsi="Times New Roman" w:cs="Times New Roman"/>
          <w:b/>
        </w:rPr>
      </w:pPr>
    </w:p>
    <w:p w14:paraId="36E351A8" w14:textId="6A319D88" w:rsidR="00736E77" w:rsidRPr="005521CB" w:rsidRDefault="00DA6DE4" w:rsidP="00DA6DE4">
      <w:pPr>
        <w:spacing w:after="0" w:line="240" w:lineRule="auto"/>
        <w:rPr>
          <w:rFonts w:ascii="Times New Roman" w:hAnsi="Times New Roman" w:cs="Times New Roman"/>
          <w:b/>
        </w:rPr>
      </w:pPr>
      <w:r w:rsidRPr="005521CB">
        <w:rPr>
          <w:rFonts w:ascii="Times New Roman" w:hAnsi="Times New Roman" w:cs="Times New Roman"/>
          <w:b/>
        </w:rPr>
        <w:t>Signed:</w:t>
      </w:r>
    </w:p>
    <w:p w14:paraId="36C5B5ED" w14:textId="77777777" w:rsidR="00DA6DE4" w:rsidRPr="00357DA9" w:rsidRDefault="00DA6DE4" w:rsidP="00272B4C">
      <w:pPr>
        <w:spacing w:after="0" w:line="240" w:lineRule="auto"/>
        <w:rPr>
          <w:rFonts w:ascii="Times New Roman" w:hAnsi="Times New Roman" w:cs="Times New Roman"/>
        </w:rPr>
      </w:pPr>
      <w:r w:rsidRPr="00357DA9">
        <w:rPr>
          <w:rFonts w:ascii="Times New Roman" w:hAnsi="Times New Roman" w:cs="Times New Roman"/>
        </w:rPr>
        <w:t>Fritz Moses</w:t>
      </w:r>
    </w:p>
    <w:p w14:paraId="7A3D1C36" w14:textId="77777777" w:rsidR="0026109F" w:rsidRDefault="00DA6DE4" w:rsidP="00272B4C">
      <w:pPr>
        <w:spacing w:after="0" w:line="240" w:lineRule="auto"/>
        <w:rPr>
          <w:rFonts w:ascii="Times New Roman" w:hAnsi="Times New Roman" w:cs="Times New Roman"/>
        </w:rPr>
      </w:pPr>
      <w:r w:rsidRPr="00357DA9">
        <w:rPr>
          <w:rFonts w:ascii="Times New Roman" w:hAnsi="Times New Roman" w:cs="Times New Roman"/>
        </w:rPr>
        <w:t>Research Analyst</w:t>
      </w:r>
      <w:r>
        <w:rPr>
          <w:rFonts w:ascii="Times New Roman" w:hAnsi="Times New Roman" w:cs="Times New Roman"/>
        </w:rPr>
        <w:t>, IES</w:t>
      </w:r>
      <w:r w:rsidR="00115B6E">
        <w:rPr>
          <w:rFonts w:ascii="Times New Roman" w:hAnsi="Times New Roman" w:cs="Times New Roman"/>
        </w:rPr>
        <w:t xml:space="preserve"> </w:t>
      </w:r>
    </w:p>
    <w:p w14:paraId="31E2095C" w14:textId="68AE1A8A" w:rsidR="00956999" w:rsidRDefault="005E1746" w:rsidP="00BE795A">
      <w:pPr>
        <w:spacing w:after="0" w:line="240" w:lineRule="auto"/>
        <w:rPr>
          <w:rFonts w:ascii="Times New Roman" w:hAnsi="Times New Roman" w:cs="Times New Roman"/>
        </w:rPr>
      </w:pPr>
      <w:r>
        <w:rPr>
          <w:rFonts w:ascii="Times New Roman" w:hAnsi="Times New Roman" w:cs="Times New Roman"/>
        </w:rPr>
        <w:t>(</w:t>
      </w:r>
      <w:hyperlink r:id="rId8" w:history="1">
        <w:r w:rsidRPr="008E0921">
          <w:rPr>
            <w:rStyle w:val="Hyperlink"/>
            <w:rFonts w:ascii="Times New Roman" w:hAnsi="Times New Roman" w:cs="Times New Roman"/>
          </w:rPr>
          <w:t>fritz@iesgh.org</w:t>
        </w:r>
      </w:hyperlink>
      <w:r>
        <w:rPr>
          <w:rFonts w:ascii="Times New Roman" w:hAnsi="Times New Roman" w:cs="Times New Roman"/>
        </w:rPr>
        <w:t>)</w:t>
      </w:r>
    </w:p>
    <w:p w14:paraId="674DA8B9" w14:textId="245DF3B4" w:rsidR="00F92537" w:rsidRPr="006F7037" w:rsidRDefault="00DA6DE4" w:rsidP="00272B4C">
      <w:pPr>
        <w:spacing w:line="240" w:lineRule="auto"/>
        <w:rPr>
          <w:rFonts w:ascii="Times New Roman" w:hAnsi="Times New Roman" w:cs="Times New Roman"/>
          <w:b/>
        </w:rPr>
      </w:pPr>
      <w:r>
        <w:rPr>
          <w:rFonts w:ascii="Times New Roman" w:hAnsi="Times New Roman" w:cs="Times New Roman"/>
        </w:rPr>
        <w:t xml:space="preserve">For media engagements, kindly reach Fritz Moses on </w:t>
      </w:r>
      <w:r w:rsidRPr="00FC0A9B">
        <w:rPr>
          <w:rFonts w:ascii="Times New Roman" w:hAnsi="Times New Roman" w:cs="Times New Roman"/>
          <w:b/>
        </w:rPr>
        <w:t>0241681742</w:t>
      </w:r>
      <w:r>
        <w:rPr>
          <w:rFonts w:ascii="Times New Roman" w:hAnsi="Times New Roman" w:cs="Times New Roman"/>
        </w:rPr>
        <w:t xml:space="preserve"> or Derick </w:t>
      </w:r>
      <w:proofErr w:type="spellStart"/>
      <w:r>
        <w:rPr>
          <w:rFonts w:ascii="Times New Roman" w:hAnsi="Times New Roman" w:cs="Times New Roman"/>
        </w:rPr>
        <w:t>Xatse</w:t>
      </w:r>
      <w:proofErr w:type="spellEnd"/>
      <w:r>
        <w:rPr>
          <w:rFonts w:ascii="Times New Roman" w:hAnsi="Times New Roman" w:cs="Times New Roman"/>
        </w:rPr>
        <w:t xml:space="preserve"> on </w:t>
      </w:r>
      <w:r w:rsidRPr="00FC0A9B">
        <w:rPr>
          <w:rFonts w:ascii="Times New Roman" w:hAnsi="Times New Roman" w:cs="Times New Roman"/>
          <w:b/>
        </w:rPr>
        <w:t>0240851221</w:t>
      </w:r>
    </w:p>
    <w:sectPr w:rsidR="00F92537" w:rsidRPr="006F7037">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27C" w14:textId="77777777" w:rsidR="007E0E9A" w:rsidRDefault="007E0E9A" w:rsidP="00EC13AE">
      <w:pPr>
        <w:spacing w:after="0" w:line="240" w:lineRule="auto"/>
      </w:pPr>
      <w:r>
        <w:separator/>
      </w:r>
    </w:p>
  </w:endnote>
  <w:endnote w:type="continuationSeparator" w:id="0">
    <w:p w14:paraId="088BB298" w14:textId="77777777" w:rsidR="007E0E9A" w:rsidRDefault="007E0E9A" w:rsidP="00EC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4A9F" w14:textId="77777777" w:rsidR="00EC13AE" w:rsidRDefault="0069262D">
    <w:pPr>
      <w:pStyle w:val="Footer"/>
    </w:pPr>
    <w:r>
      <w:rPr>
        <w:noProof/>
      </w:rPr>
      <w:drawing>
        <wp:anchor distT="0" distB="0" distL="114300" distR="114300" simplePos="0" relativeHeight="251656704" behindDoc="1" locked="0" layoutInCell="1" allowOverlap="1" wp14:anchorId="2FC97EA5" wp14:editId="600C5103">
          <wp:simplePos x="0" y="0"/>
          <wp:positionH relativeFrom="margin">
            <wp:align>right</wp:align>
          </wp:positionH>
          <wp:positionV relativeFrom="paragraph">
            <wp:posOffset>56515</wp:posOffset>
          </wp:positionV>
          <wp:extent cx="5943600" cy="466725"/>
          <wp:effectExtent l="0" t="0" r="0" b="0"/>
          <wp:wrapNone/>
          <wp:docPr id="5" name="Picture 5" descr="D:\My InkZone Works\Raymond\ies\letter head\selecte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InkZone Works\Raymond\ies\letter head\selecte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2696" w14:textId="77777777" w:rsidR="007E0E9A" w:rsidRDefault="007E0E9A" w:rsidP="00EC13AE">
      <w:pPr>
        <w:spacing w:after="0" w:line="240" w:lineRule="auto"/>
      </w:pPr>
      <w:r>
        <w:separator/>
      </w:r>
    </w:p>
  </w:footnote>
  <w:footnote w:type="continuationSeparator" w:id="0">
    <w:p w14:paraId="415AD0B3" w14:textId="77777777" w:rsidR="007E0E9A" w:rsidRDefault="007E0E9A" w:rsidP="00EC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0922" w14:textId="77777777" w:rsidR="00EC13AE" w:rsidRDefault="007E0E9A">
    <w:pPr>
      <w:pStyle w:val="Header"/>
    </w:pPr>
    <w:r>
      <w:rPr>
        <w:noProof/>
      </w:rPr>
      <w:pict w14:anchorId="4108E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41938" o:spid="_x0000_s2051" type="#_x0000_t75" style="position:absolute;margin-left:0;margin-top:0;width:457.7pt;height:647.4pt;z-index:-251656704;mso-position-horizontal:center;mso-position-horizontal-relative:margin;mso-position-vertical:center;mso-position-vertical-relative:margin"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A52D" w14:textId="78951CB0" w:rsidR="00EC13AE" w:rsidRDefault="00517ED5" w:rsidP="00517ED5">
    <w:pPr>
      <w:pStyle w:val="Header"/>
      <w:tabs>
        <w:tab w:val="clear" w:pos="4680"/>
        <w:tab w:val="clear" w:pos="9360"/>
        <w:tab w:val="left" w:pos="5224"/>
      </w:tabs>
    </w:pPr>
    <w:r>
      <w:rPr>
        <w:noProof/>
      </w:rPr>
      <mc:AlternateContent>
        <mc:Choice Requires="wps">
          <w:drawing>
            <wp:anchor distT="0" distB="0" distL="114300" distR="114300" simplePos="0" relativeHeight="251654656" behindDoc="0" locked="0" layoutInCell="1" allowOverlap="1" wp14:anchorId="5D92301A" wp14:editId="67AB1891">
              <wp:simplePos x="0" y="0"/>
              <wp:positionH relativeFrom="column">
                <wp:posOffset>1381760</wp:posOffset>
              </wp:positionH>
              <wp:positionV relativeFrom="paragraph">
                <wp:posOffset>456417</wp:posOffset>
              </wp:positionV>
              <wp:extent cx="1456660" cy="659219"/>
              <wp:effectExtent l="0" t="0" r="0" b="7620"/>
              <wp:wrapNone/>
              <wp:docPr id="1" name="Rectangle 1"/>
              <wp:cNvGraphicFramePr/>
              <a:graphic xmlns:a="http://schemas.openxmlformats.org/drawingml/2006/main">
                <a:graphicData uri="http://schemas.microsoft.com/office/word/2010/wordprocessingShape">
                  <wps:wsp>
                    <wps:cNvSpPr/>
                    <wps:spPr>
                      <a:xfrm>
                        <a:off x="0" y="0"/>
                        <a:ext cx="1456660" cy="65921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806A4CE" w14:textId="77777777" w:rsidR="0069262D" w:rsidRPr="00956999" w:rsidRDefault="0069262D" w:rsidP="0069262D">
                          <w:pPr>
                            <w:spacing w:after="0" w:line="240" w:lineRule="auto"/>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pPr>
                          <w:r w:rsidRPr="00956999">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 xml:space="preserve">Dr. </w:t>
                          </w:r>
                          <w:proofErr w:type="spellStart"/>
                          <w:r w:rsidRPr="00956999">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Tagoe</w:t>
                          </w:r>
                          <w:proofErr w:type="spellEnd"/>
                          <w:r w:rsidRPr="00956999">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 xml:space="preserve"> Avenue, Ambassadorial Enclave</w:t>
                          </w:r>
                        </w:p>
                        <w:p w14:paraId="11ED5F1C" w14:textId="77777777" w:rsidR="0069262D" w:rsidRPr="00956999" w:rsidRDefault="0069262D" w:rsidP="0069262D">
                          <w:pPr>
                            <w:spacing w:after="0" w:line="240" w:lineRule="auto"/>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pPr>
                          <w:r w:rsidRPr="00956999">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East-Legon, Ghana.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92301A" id="Rectangle 1" o:spid="_x0000_s1026" style="position:absolute;margin-left:108.8pt;margin-top:35.95pt;width:114.7pt;height:5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" fillcolor="white [3201]" stroked="f" strokeweight="1pt">
              <v:textbox>
                <w:txbxContent>
                  <w:p w14:paraId="5806A4CE" w14:textId="77777777" w:rsidR="0069262D" w:rsidRPr="00956999" w:rsidRDefault="0069262D" w:rsidP="0069262D">
                    <w:pPr>
                      <w:spacing w:after="0" w:line="240" w:lineRule="auto"/>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pPr>
                    <w:r w:rsidRPr="00956999">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 xml:space="preserve">Dr. </w:t>
                    </w:r>
                    <w:proofErr w:type="spellStart"/>
                    <w:r w:rsidRPr="00956999">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Tagoe</w:t>
                    </w:r>
                    <w:proofErr w:type="spellEnd"/>
                    <w:r w:rsidRPr="00956999">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 xml:space="preserve"> Avenue, Ambassadorial Enclave</w:t>
                    </w:r>
                  </w:p>
                  <w:p w14:paraId="11ED5F1C" w14:textId="77777777" w:rsidR="0069262D" w:rsidRPr="00956999" w:rsidRDefault="0069262D" w:rsidP="0069262D">
                    <w:pPr>
                      <w:spacing w:after="0" w:line="240" w:lineRule="auto"/>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pPr>
                    <w:r w:rsidRPr="00956999">
                      <w:rPr>
                        <w:rFonts w:ascii="Arial Black" w:hAnsi="Arial Black"/>
                        <w:bCs/>
                        <w:color w:val="70AD47" w:themeColor="accent6"/>
                        <w:sz w:val="12"/>
                        <w:szCs w:val="12"/>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East-Legon, Ghana.</w:t>
                    </w:r>
                  </w:p>
                </w:txbxContent>
              </v:textbox>
            </v:rect>
          </w:pict>
        </mc:Fallback>
      </mc:AlternateContent>
    </w:r>
    <w:r>
      <w:rPr>
        <w:noProof/>
      </w:rPr>
      <w:drawing>
        <wp:anchor distT="0" distB="0" distL="114300" distR="114300" simplePos="0" relativeHeight="251661824" behindDoc="1" locked="0" layoutInCell="1" allowOverlap="1" wp14:anchorId="2370E1AA" wp14:editId="34A0F468">
          <wp:simplePos x="0" y="0"/>
          <wp:positionH relativeFrom="margin">
            <wp:posOffset>53163</wp:posOffset>
          </wp:positionH>
          <wp:positionV relativeFrom="paragraph">
            <wp:posOffset>-404037</wp:posOffset>
          </wp:positionV>
          <wp:extent cx="5486164" cy="1467293"/>
          <wp:effectExtent l="0" t="0" r="0" b="0"/>
          <wp:wrapNone/>
          <wp:docPr id="6" name="Picture 6" descr="D:\My InkZone Works\Raymond\ies\letter head\selecte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InkZone Works\Raymond\ies\letter head\selected\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0658" cy="14738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4BFEB5BE" wp14:editId="7636651C">
              <wp:simplePos x="0" y="0"/>
              <wp:positionH relativeFrom="column">
                <wp:posOffset>1977656</wp:posOffset>
              </wp:positionH>
              <wp:positionV relativeFrom="paragraph">
                <wp:posOffset>457200</wp:posOffset>
              </wp:positionV>
              <wp:extent cx="2076143" cy="214650"/>
              <wp:effectExtent l="0" t="0" r="635" b="0"/>
              <wp:wrapNone/>
              <wp:docPr id="4" name="Rectangle 4"/>
              <wp:cNvGraphicFramePr/>
              <a:graphic xmlns:a="http://schemas.openxmlformats.org/drawingml/2006/main">
                <a:graphicData uri="http://schemas.microsoft.com/office/word/2010/wordprocessingShape">
                  <wps:wsp>
                    <wps:cNvSpPr/>
                    <wps:spPr>
                      <a:xfrm>
                        <a:off x="0" y="0"/>
                        <a:ext cx="2076143" cy="214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BD94DB2" w14:textId="77777777" w:rsidR="005E4FD5" w:rsidRPr="005E4FD5" w:rsidRDefault="005E4FD5" w:rsidP="0069262D">
                          <w:pPr>
                            <w:spacing w:after="0" w:line="240" w:lineRule="auto"/>
                            <w:rPr>
                              <w:rFonts w:ascii="Arial Black" w:hAnsi="Arial Black"/>
                              <w:b/>
                              <w:color w:val="213315"/>
                              <w:sz w:val="14"/>
                            </w:rPr>
                          </w:pPr>
                          <w:r w:rsidRPr="005E4FD5">
                            <w:rPr>
                              <w:rFonts w:ascii="Arial Black" w:hAnsi="Arial Black"/>
                              <w:b/>
                              <w:color w:val="213315"/>
                              <w:sz w:val="14"/>
                            </w:rPr>
                            <w:t>INSTITUTE FOR ENERGY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FEB5BE" id="Rectangle 4" o:spid="_x0000_s1027" style="position:absolute;margin-left:155.7pt;margin-top:36pt;width:163.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" fillcolor="white [3201]" stroked="f" strokeweight="1pt">
              <v:textbox>
                <w:txbxContent>
                  <w:p w14:paraId="5BD94DB2" w14:textId="77777777" w:rsidR="005E4FD5" w:rsidRPr="005E4FD5" w:rsidRDefault="005E4FD5" w:rsidP="0069262D">
                    <w:pPr>
                      <w:spacing w:after="0" w:line="240" w:lineRule="auto"/>
                      <w:rPr>
                        <w:rFonts w:ascii="Arial Black" w:hAnsi="Arial Black"/>
                        <w:b/>
                        <w:color w:val="213315"/>
                        <w:sz w:val="14"/>
                      </w:rPr>
                    </w:pPr>
                    <w:r w:rsidRPr="005E4FD5">
                      <w:rPr>
                        <w:rFonts w:ascii="Arial Black" w:hAnsi="Arial Black"/>
                        <w:b/>
                        <w:color w:val="213315"/>
                        <w:sz w:val="14"/>
                      </w:rPr>
                      <w:t>INSTITUTE FOR ENERGY SECURITY</w:t>
                    </w:r>
                  </w:p>
                </w:txbxContent>
              </v:textbox>
            </v:rect>
          </w:pict>
        </mc:Fallback>
      </mc:AlternateContent>
    </w:r>
    <w:r w:rsidR="007E0E9A">
      <w:rPr>
        <w:noProof/>
      </w:rPr>
      <w:pict w14:anchorId="0DDF5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41939" o:spid="_x0000_s2050" type="#_x0000_t75" style="position:absolute;margin-left:-71.85pt;margin-top:.05pt;width:457.7pt;height:644.4pt;z-index:-251655680;mso-position-horizontal-relative:margin;mso-position-vertical-relative:margin" o:allowincell="f">
          <v:imagedata r:id="rId2" o:title="background"/>
          <w10:wrap anchorx="margin" anchory="margin"/>
        </v:shape>
      </w:pic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5819" w14:textId="77777777" w:rsidR="00EC13AE" w:rsidRDefault="007E0E9A">
    <w:pPr>
      <w:pStyle w:val="Header"/>
    </w:pPr>
    <w:r>
      <w:rPr>
        <w:noProof/>
      </w:rPr>
      <w:pict w14:anchorId="538CC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41937" o:spid="_x0000_s2049" type="#_x0000_t75" style="position:absolute;margin-left:0;margin-top:0;width:457.7pt;height:647.4pt;z-index:-251657728;mso-position-horizontal:center;mso-position-horizontal-relative:margin;mso-position-vertical:center;mso-position-vertical-relative:margin" o:allowincell="f">
          <v:imagedata r:id="rId1" o:titl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6F9"/>
    <w:multiLevelType w:val="hybridMultilevel"/>
    <w:tmpl w:val="94D8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858F2"/>
    <w:multiLevelType w:val="hybridMultilevel"/>
    <w:tmpl w:val="2952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AE"/>
    <w:rsid w:val="000006E3"/>
    <w:rsid w:val="00012368"/>
    <w:rsid w:val="00012673"/>
    <w:rsid w:val="00015CB7"/>
    <w:rsid w:val="00017935"/>
    <w:rsid w:val="00020239"/>
    <w:rsid w:val="000327FB"/>
    <w:rsid w:val="00033430"/>
    <w:rsid w:val="00041064"/>
    <w:rsid w:val="00041478"/>
    <w:rsid w:val="000420C8"/>
    <w:rsid w:val="00055431"/>
    <w:rsid w:val="00055687"/>
    <w:rsid w:val="00056D0C"/>
    <w:rsid w:val="00056EEC"/>
    <w:rsid w:val="00062F06"/>
    <w:rsid w:val="00073B09"/>
    <w:rsid w:val="000854FD"/>
    <w:rsid w:val="00093137"/>
    <w:rsid w:val="000935C1"/>
    <w:rsid w:val="00095EE2"/>
    <w:rsid w:val="000A23BA"/>
    <w:rsid w:val="000B7162"/>
    <w:rsid w:val="000B7DFA"/>
    <w:rsid w:val="000C1FAC"/>
    <w:rsid w:val="000C5CB2"/>
    <w:rsid w:val="000D3240"/>
    <w:rsid w:val="000E13E3"/>
    <w:rsid w:val="000E4B67"/>
    <w:rsid w:val="000E6C25"/>
    <w:rsid w:val="001000E5"/>
    <w:rsid w:val="00100FEE"/>
    <w:rsid w:val="00105021"/>
    <w:rsid w:val="00107C85"/>
    <w:rsid w:val="00115B6E"/>
    <w:rsid w:val="00116C3A"/>
    <w:rsid w:val="001316AD"/>
    <w:rsid w:val="0013218C"/>
    <w:rsid w:val="00133703"/>
    <w:rsid w:val="00133900"/>
    <w:rsid w:val="00136BFC"/>
    <w:rsid w:val="00136DE4"/>
    <w:rsid w:val="00136F01"/>
    <w:rsid w:val="001419B1"/>
    <w:rsid w:val="0014399D"/>
    <w:rsid w:val="0014638A"/>
    <w:rsid w:val="001601FE"/>
    <w:rsid w:val="00176516"/>
    <w:rsid w:val="00177B16"/>
    <w:rsid w:val="00181D4E"/>
    <w:rsid w:val="00184109"/>
    <w:rsid w:val="00193AE5"/>
    <w:rsid w:val="001951BC"/>
    <w:rsid w:val="001A0248"/>
    <w:rsid w:val="001A0553"/>
    <w:rsid w:val="001A0D00"/>
    <w:rsid w:val="001A1339"/>
    <w:rsid w:val="001A1F37"/>
    <w:rsid w:val="001A20B4"/>
    <w:rsid w:val="001A4A4E"/>
    <w:rsid w:val="001A5007"/>
    <w:rsid w:val="001A5233"/>
    <w:rsid w:val="001B033E"/>
    <w:rsid w:val="001B3318"/>
    <w:rsid w:val="001C5BD1"/>
    <w:rsid w:val="001D687E"/>
    <w:rsid w:val="001E605A"/>
    <w:rsid w:val="001E6D39"/>
    <w:rsid w:val="001E7DE6"/>
    <w:rsid w:val="001E7F09"/>
    <w:rsid w:val="001F1935"/>
    <w:rsid w:val="001F1AC5"/>
    <w:rsid w:val="001F5152"/>
    <w:rsid w:val="002006F3"/>
    <w:rsid w:val="002051D0"/>
    <w:rsid w:val="002203A6"/>
    <w:rsid w:val="00221B80"/>
    <w:rsid w:val="00223699"/>
    <w:rsid w:val="00223CE9"/>
    <w:rsid w:val="00234B48"/>
    <w:rsid w:val="0023632B"/>
    <w:rsid w:val="00236F2E"/>
    <w:rsid w:val="0023707B"/>
    <w:rsid w:val="00243DA0"/>
    <w:rsid w:val="00247F67"/>
    <w:rsid w:val="00257724"/>
    <w:rsid w:val="0026109F"/>
    <w:rsid w:val="0026152B"/>
    <w:rsid w:val="00272B4C"/>
    <w:rsid w:val="00292849"/>
    <w:rsid w:val="00295916"/>
    <w:rsid w:val="002B29B9"/>
    <w:rsid w:val="002B315A"/>
    <w:rsid w:val="002B3EF4"/>
    <w:rsid w:val="002B4AC7"/>
    <w:rsid w:val="002B54DB"/>
    <w:rsid w:val="002C252D"/>
    <w:rsid w:val="002C3556"/>
    <w:rsid w:val="002D7FD1"/>
    <w:rsid w:val="002E0908"/>
    <w:rsid w:val="002E2369"/>
    <w:rsid w:val="002E2A87"/>
    <w:rsid w:val="002E4814"/>
    <w:rsid w:val="002E5DDF"/>
    <w:rsid w:val="002F1CFD"/>
    <w:rsid w:val="00300496"/>
    <w:rsid w:val="003004AA"/>
    <w:rsid w:val="00303506"/>
    <w:rsid w:val="00305042"/>
    <w:rsid w:val="00325171"/>
    <w:rsid w:val="003278AB"/>
    <w:rsid w:val="00327A6C"/>
    <w:rsid w:val="00333635"/>
    <w:rsid w:val="00335302"/>
    <w:rsid w:val="00353DA4"/>
    <w:rsid w:val="00364FB6"/>
    <w:rsid w:val="00367F6E"/>
    <w:rsid w:val="00373201"/>
    <w:rsid w:val="0038255B"/>
    <w:rsid w:val="00386C53"/>
    <w:rsid w:val="00387305"/>
    <w:rsid w:val="00390050"/>
    <w:rsid w:val="00390904"/>
    <w:rsid w:val="00395A83"/>
    <w:rsid w:val="003A00D6"/>
    <w:rsid w:val="003A1249"/>
    <w:rsid w:val="003A43C6"/>
    <w:rsid w:val="003A51DB"/>
    <w:rsid w:val="003B5669"/>
    <w:rsid w:val="003C5195"/>
    <w:rsid w:val="003C7971"/>
    <w:rsid w:val="003D0B8D"/>
    <w:rsid w:val="003D1D04"/>
    <w:rsid w:val="003D5055"/>
    <w:rsid w:val="003E1AF8"/>
    <w:rsid w:val="003E4AD5"/>
    <w:rsid w:val="003F20E7"/>
    <w:rsid w:val="003F40B0"/>
    <w:rsid w:val="003F592C"/>
    <w:rsid w:val="00406001"/>
    <w:rsid w:val="00412796"/>
    <w:rsid w:val="00412A38"/>
    <w:rsid w:val="00417C87"/>
    <w:rsid w:val="0042418A"/>
    <w:rsid w:val="004256D9"/>
    <w:rsid w:val="0042713D"/>
    <w:rsid w:val="004339F8"/>
    <w:rsid w:val="00436FBC"/>
    <w:rsid w:val="0043751E"/>
    <w:rsid w:val="004421D2"/>
    <w:rsid w:val="0044230F"/>
    <w:rsid w:val="00462BFB"/>
    <w:rsid w:val="0047133C"/>
    <w:rsid w:val="00472628"/>
    <w:rsid w:val="00482770"/>
    <w:rsid w:val="004846A5"/>
    <w:rsid w:val="004970C6"/>
    <w:rsid w:val="004A04CE"/>
    <w:rsid w:val="004B5B43"/>
    <w:rsid w:val="004D120E"/>
    <w:rsid w:val="004D314F"/>
    <w:rsid w:val="004D59D6"/>
    <w:rsid w:val="004E0A4D"/>
    <w:rsid w:val="004E2AC1"/>
    <w:rsid w:val="004F2AC8"/>
    <w:rsid w:val="004F490A"/>
    <w:rsid w:val="00502333"/>
    <w:rsid w:val="00510CE8"/>
    <w:rsid w:val="00513640"/>
    <w:rsid w:val="00517ED5"/>
    <w:rsid w:val="005216E9"/>
    <w:rsid w:val="0052247E"/>
    <w:rsid w:val="0052433E"/>
    <w:rsid w:val="005264F2"/>
    <w:rsid w:val="00530317"/>
    <w:rsid w:val="00535D76"/>
    <w:rsid w:val="005521CB"/>
    <w:rsid w:val="00554EE2"/>
    <w:rsid w:val="00555C88"/>
    <w:rsid w:val="00556EB0"/>
    <w:rsid w:val="00560D0C"/>
    <w:rsid w:val="00564BD7"/>
    <w:rsid w:val="005879C4"/>
    <w:rsid w:val="00587C70"/>
    <w:rsid w:val="005935CE"/>
    <w:rsid w:val="005A48E6"/>
    <w:rsid w:val="005B5CA7"/>
    <w:rsid w:val="005C01E4"/>
    <w:rsid w:val="005C0E80"/>
    <w:rsid w:val="005D3D08"/>
    <w:rsid w:val="005E052D"/>
    <w:rsid w:val="005E1746"/>
    <w:rsid w:val="005E47B0"/>
    <w:rsid w:val="005E4FD5"/>
    <w:rsid w:val="005F72C6"/>
    <w:rsid w:val="00603846"/>
    <w:rsid w:val="006047F2"/>
    <w:rsid w:val="00610D62"/>
    <w:rsid w:val="00635A98"/>
    <w:rsid w:val="006374AB"/>
    <w:rsid w:val="00640966"/>
    <w:rsid w:val="00643494"/>
    <w:rsid w:val="00645975"/>
    <w:rsid w:val="00651584"/>
    <w:rsid w:val="00655DAD"/>
    <w:rsid w:val="006563C5"/>
    <w:rsid w:val="006563F6"/>
    <w:rsid w:val="00673654"/>
    <w:rsid w:val="00673CF9"/>
    <w:rsid w:val="0068225C"/>
    <w:rsid w:val="00682DE4"/>
    <w:rsid w:val="0069262D"/>
    <w:rsid w:val="0069547E"/>
    <w:rsid w:val="00696041"/>
    <w:rsid w:val="006979AA"/>
    <w:rsid w:val="006A00AB"/>
    <w:rsid w:val="006B1A41"/>
    <w:rsid w:val="006B26AF"/>
    <w:rsid w:val="006B34A3"/>
    <w:rsid w:val="006B7638"/>
    <w:rsid w:val="006C393E"/>
    <w:rsid w:val="006E05B9"/>
    <w:rsid w:val="006E2EB8"/>
    <w:rsid w:val="006E3210"/>
    <w:rsid w:val="006E66D9"/>
    <w:rsid w:val="006F49BA"/>
    <w:rsid w:val="006F7037"/>
    <w:rsid w:val="00702D70"/>
    <w:rsid w:val="00707C18"/>
    <w:rsid w:val="007139C4"/>
    <w:rsid w:val="00713D24"/>
    <w:rsid w:val="0071675C"/>
    <w:rsid w:val="00722B39"/>
    <w:rsid w:val="00722CFE"/>
    <w:rsid w:val="00722FBD"/>
    <w:rsid w:val="0073134F"/>
    <w:rsid w:val="00736E77"/>
    <w:rsid w:val="00741051"/>
    <w:rsid w:val="00746EDA"/>
    <w:rsid w:val="00747108"/>
    <w:rsid w:val="00752137"/>
    <w:rsid w:val="00757025"/>
    <w:rsid w:val="00762795"/>
    <w:rsid w:val="00766C91"/>
    <w:rsid w:val="00775508"/>
    <w:rsid w:val="00775D82"/>
    <w:rsid w:val="00776F4E"/>
    <w:rsid w:val="0078652E"/>
    <w:rsid w:val="007955A3"/>
    <w:rsid w:val="007A0CA9"/>
    <w:rsid w:val="007A1607"/>
    <w:rsid w:val="007A1B19"/>
    <w:rsid w:val="007B0F11"/>
    <w:rsid w:val="007B2AB7"/>
    <w:rsid w:val="007B640A"/>
    <w:rsid w:val="007C22F0"/>
    <w:rsid w:val="007C4FE8"/>
    <w:rsid w:val="007C59E8"/>
    <w:rsid w:val="007C5B86"/>
    <w:rsid w:val="007E0E9A"/>
    <w:rsid w:val="007E1C93"/>
    <w:rsid w:val="007E4D96"/>
    <w:rsid w:val="007E4E9D"/>
    <w:rsid w:val="007E66CC"/>
    <w:rsid w:val="007E6B52"/>
    <w:rsid w:val="007F2381"/>
    <w:rsid w:val="007F6CA7"/>
    <w:rsid w:val="00800388"/>
    <w:rsid w:val="00801475"/>
    <w:rsid w:val="00802107"/>
    <w:rsid w:val="0080620A"/>
    <w:rsid w:val="008148ED"/>
    <w:rsid w:val="00824A09"/>
    <w:rsid w:val="0082746C"/>
    <w:rsid w:val="00830A59"/>
    <w:rsid w:val="00830AF3"/>
    <w:rsid w:val="008313A2"/>
    <w:rsid w:val="00834736"/>
    <w:rsid w:val="00834F36"/>
    <w:rsid w:val="0085635B"/>
    <w:rsid w:val="00856824"/>
    <w:rsid w:val="00863A14"/>
    <w:rsid w:val="008655E1"/>
    <w:rsid w:val="00866FAC"/>
    <w:rsid w:val="00871748"/>
    <w:rsid w:val="00876448"/>
    <w:rsid w:val="00877C54"/>
    <w:rsid w:val="00881CF2"/>
    <w:rsid w:val="00885718"/>
    <w:rsid w:val="008920EF"/>
    <w:rsid w:val="008944AB"/>
    <w:rsid w:val="008A4CEF"/>
    <w:rsid w:val="008B17CA"/>
    <w:rsid w:val="008B2830"/>
    <w:rsid w:val="008B4532"/>
    <w:rsid w:val="008B58A0"/>
    <w:rsid w:val="008B5A34"/>
    <w:rsid w:val="008C54E2"/>
    <w:rsid w:val="008D08AB"/>
    <w:rsid w:val="008D14D0"/>
    <w:rsid w:val="008E09A1"/>
    <w:rsid w:val="008E41AA"/>
    <w:rsid w:val="008F0CBA"/>
    <w:rsid w:val="008F3185"/>
    <w:rsid w:val="008F47B7"/>
    <w:rsid w:val="009121E6"/>
    <w:rsid w:val="00912986"/>
    <w:rsid w:val="00924DA2"/>
    <w:rsid w:val="00946BC3"/>
    <w:rsid w:val="009500F5"/>
    <w:rsid w:val="009504A8"/>
    <w:rsid w:val="00952F8A"/>
    <w:rsid w:val="00954222"/>
    <w:rsid w:val="00954F3B"/>
    <w:rsid w:val="009558C7"/>
    <w:rsid w:val="00956999"/>
    <w:rsid w:val="00961E47"/>
    <w:rsid w:val="0096624D"/>
    <w:rsid w:val="00971034"/>
    <w:rsid w:val="00977FAD"/>
    <w:rsid w:val="009A2011"/>
    <w:rsid w:val="009A3BFE"/>
    <w:rsid w:val="009B327A"/>
    <w:rsid w:val="009B727C"/>
    <w:rsid w:val="009C5CF1"/>
    <w:rsid w:val="009D5000"/>
    <w:rsid w:val="009D6338"/>
    <w:rsid w:val="009D771B"/>
    <w:rsid w:val="009E238E"/>
    <w:rsid w:val="009E2E81"/>
    <w:rsid w:val="009E315A"/>
    <w:rsid w:val="009E63F3"/>
    <w:rsid w:val="009F3403"/>
    <w:rsid w:val="009F75E5"/>
    <w:rsid w:val="00A030E5"/>
    <w:rsid w:val="00A06FED"/>
    <w:rsid w:val="00A14526"/>
    <w:rsid w:val="00A203A3"/>
    <w:rsid w:val="00A3606B"/>
    <w:rsid w:val="00A44A5C"/>
    <w:rsid w:val="00A46C6A"/>
    <w:rsid w:val="00A50464"/>
    <w:rsid w:val="00A515AE"/>
    <w:rsid w:val="00A52429"/>
    <w:rsid w:val="00A608EC"/>
    <w:rsid w:val="00A63184"/>
    <w:rsid w:val="00A8024C"/>
    <w:rsid w:val="00A8167D"/>
    <w:rsid w:val="00A83B30"/>
    <w:rsid w:val="00A83DFD"/>
    <w:rsid w:val="00A9183A"/>
    <w:rsid w:val="00A93D80"/>
    <w:rsid w:val="00A93E82"/>
    <w:rsid w:val="00AA0E2D"/>
    <w:rsid w:val="00AA413E"/>
    <w:rsid w:val="00AA75BC"/>
    <w:rsid w:val="00AB0906"/>
    <w:rsid w:val="00AB4262"/>
    <w:rsid w:val="00AB61E9"/>
    <w:rsid w:val="00AC2721"/>
    <w:rsid w:val="00AD27EB"/>
    <w:rsid w:val="00AD40F6"/>
    <w:rsid w:val="00AF3F23"/>
    <w:rsid w:val="00AF48CE"/>
    <w:rsid w:val="00AF78AC"/>
    <w:rsid w:val="00B00948"/>
    <w:rsid w:val="00B135B0"/>
    <w:rsid w:val="00B178CD"/>
    <w:rsid w:val="00B218D8"/>
    <w:rsid w:val="00B269DF"/>
    <w:rsid w:val="00B30380"/>
    <w:rsid w:val="00B31674"/>
    <w:rsid w:val="00B43ECD"/>
    <w:rsid w:val="00B562FD"/>
    <w:rsid w:val="00B66B40"/>
    <w:rsid w:val="00B704FC"/>
    <w:rsid w:val="00B80312"/>
    <w:rsid w:val="00B80855"/>
    <w:rsid w:val="00B80906"/>
    <w:rsid w:val="00B8300F"/>
    <w:rsid w:val="00B85DA3"/>
    <w:rsid w:val="00B865C6"/>
    <w:rsid w:val="00B94826"/>
    <w:rsid w:val="00BA3CE8"/>
    <w:rsid w:val="00BA4239"/>
    <w:rsid w:val="00BA496E"/>
    <w:rsid w:val="00BA7F37"/>
    <w:rsid w:val="00BB6DE4"/>
    <w:rsid w:val="00BC1322"/>
    <w:rsid w:val="00BC2659"/>
    <w:rsid w:val="00BD1A33"/>
    <w:rsid w:val="00BE037A"/>
    <w:rsid w:val="00BE3978"/>
    <w:rsid w:val="00BE5E79"/>
    <w:rsid w:val="00BE795A"/>
    <w:rsid w:val="00BF0297"/>
    <w:rsid w:val="00BF152C"/>
    <w:rsid w:val="00C05229"/>
    <w:rsid w:val="00C16910"/>
    <w:rsid w:val="00C17234"/>
    <w:rsid w:val="00C276DB"/>
    <w:rsid w:val="00C276DE"/>
    <w:rsid w:val="00C31E8A"/>
    <w:rsid w:val="00C479E0"/>
    <w:rsid w:val="00C52CD9"/>
    <w:rsid w:val="00C54555"/>
    <w:rsid w:val="00C5490E"/>
    <w:rsid w:val="00C551E4"/>
    <w:rsid w:val="00C628A8"/>
    <w:rsid w:val="00C64A57"/>
    <w:rsid w:val="00C66B5A"/>
    <w:rsid w:val="00C71B76"/>
    <w:rsid w:val="00C7260E"/>
    <w:rsid w:val="00C72679"/>
    <w:rsid w:val="00C73838"/>
    <w:rsid w:val="00C753ED"/>
    <w:rsid w:val="00C756F5"/>
    <w:rsid w:val="00C76544"/>
    <w:rsid w:val="00C7771B"/>
    <w:rsid w:val="00C803D0"/>
    <w:rsid w:val="00C818CC"/>
    <w:rsid w:val="00C82912"/>
    <w:rsid w:val="00C86AB4"/>
    <w:rsid w:val="00C9316D"/>
    <w:rsid w:val="00C94382"/>
    <w:rsid w:val="00C96B48"/>
    <w:rsid w:val="00C970BD"/>
    <w:rsid w:val="00CA0E9C"/>
    <w:rsid w:val="00CA1C5F"/>
    <w:rsid w:val="00CA6D6A"/>
    <w:rsid w:val="00CB600D"/>
    <w:rsid w:val="00CB6DA1"/>
    <w:rsid w:val="00CC29D4"/>
    <w:rsid w:val="00CD2C0E"/>
    <w:rsid w:val="00CD2C8E"/>
    <w:rsid w:val="00CD565A"/>
    <w:rsid w:val="00CE45A4"/>
    <w:rsid w:val="00CE623D"/>
    <w:rsid w:val="00CF0F18"/>
    <w:rsid w:val="00CF7EAA"/>
    <w:rsid w:val="00D0351E"/>
    <w:rsid w:val="00D115D8"/>
    <w:rsid w:val="00D1581D"/>
    <w:rsid w:val="00D20CE7"/>
    <w:rsid w:val="00D24AE4"/>
    <w:rsid w:val="00D3060D"/>
    <w:rsid w:val="00D31CA7"/>
    <w:rsid w:val="00D32F4C"/>
    <w:rsid w:val="00D33B07"/>
    <w:rsid w:val="00D33B8C"/>
    <w:rsid w:val="00D34999"/>
    <w:rsid w:val="00D366DB"/>
    <w:rsid w:val="00D413AB"/>
    <w:rsid w:val="00D720A0"/>
    <w:rsid w:val="00D755A2"/>
    <w:rsid w:val="00D760D5"/>
    <w:rsid w:val="00D765D4"/>
    <w:rsid w:val="00D77918"/>
    <w:rsid w:val="00D801A0"/>
    <w:rsid w:val="00D821FE"/>
    <w:rsid w:val="00D8638C"/>
    <w:rsid w:val="00D965F1"/>
    <w:rsid w:val="00DA6DE4"/>
    <w:rsid w:val="00DB0595"/>
    <w:rsid w:val="00DB0B3C"/>
    <w:rsid w:val="00DB2B46"/>
    <w:rsid w:val="00DB669B"/>
    <w:rsid w:val="00DD2CAD"/>
    <w:rsid w:val="00DD69EE"/>
    <w:rsid w:val="00DD7CF5"/>
    <w:rsid w:val="00DD7E29"/>
    <w:rsid w:val="00DE20CB"/>
    <w:rsid w:val="00DE6779"/>
    <w:rsid w:val="00DE71DB"/>
    <w:rsid w:val="00E031E4"/>
    <w:rsid w:val="00E070B9"/>
    <w:rsid w:val="00E14323"/>
    <w:rsid w:val="00E161EA"/>
    <w:rsid w:val="00E170CB"/>
    <w:rsid w:val="00E273A6"/>
    <w:rsid w:val="00E40C76"/>
    <w:rsid w:val="00E43C0A"/>
    <w:rsid w:val="00E470A6"/>
    <w:rsid w:val="00E47924"/>
    <w:rsid w:val="00E51FAF"/>
    <w:rsid w:val="00E62335"/>
    <w:rsid w:val="00E63BFA"/>
    <w:rsid w:val="00E665AA"/>
    <w:rsid w:val="00E67A87"/>
    <w:rsid w:val="00E70827"/>
    <w:rsid w:val="00E74088"/>
    <w:rsid w:val="00E76260"/>
    <w:rsid w:val="00E77D0B"/>
    <w:rsid w:val="00E84673"/>
    <w:rsid w:val="00E8740C"/>
    <w:rsid w:val="00E87FFD"/>
    <w:rsid w:val="00E977FB"/>
    <w:rsid w:val="00EA0A9E"/>
    <w:rsid w:val="00EB714C"/>
    <w:rsid w:val="00EC13AE"/>
    <w:rsid w:val="00ED03A4"/>
    <w:rsid w:val="00ED220E"/>
    <w:rsid w:val="00EE2411"/>
    <w:rsid w:val="00EE5795"/>
    <w:rsid w:val="00EF0AD5"/>
    <w:rsid w:val="00EF0ED0"/>
    <w:rsid w:val="00EF70A8"/>
    <w:rsid w:val="00F00632"/>
    <w:rsid w:val="00F00EB4"/>
    <w:rsid w:val="00F02080"/>
    <w:rsid w:val="00F020F4"/>
    <w:rsid w:val="00F04E82"/>
    <w:rsid w:val="00F0616C"/>
    <w:rsid w:val="00F06E19"/>
    <w:rsid w:val="00F254EC"/>
    <w:rsid w:val="00F275C1"/>
    <w:rsid w:val="00F33322"/>
    <w:rsid w:val="00F33623"/>
    <w:rsid w:val="00F35425"/>
    <w:rsid w:val="00F37C17"/>
    <w:rsid w:val="00F43E98"/>
    <w:rsid w:val="00F445E5"/>
    <w:rsid w:val="00F53991"/>
    <w:rsid w:val="00F61A6A"/>
    <w:rsid w:val="00F62593"/>
    <w:rsid w:val="00F66BB7"/>
    <w:rsid w:val="00F66C9F"/>
    <w:rsid w:val="00F71F7A"/>
    <w:rsid w:val="00F92359"/>
    <w:rsid w:val="00F92537"/>
    <w:rsid w:val="00F92D3A"/>
    <w:rsid w:val="00F92EE2"/>
    <w:rsid w:val="00F932D4"/>
    <w:rsid w:val="00FA05A8"/>
    <w:rsid w:val="00FA1401"/>
    <w:rsid w:val="00FA3010"/>
    <w:rsid w:val="00FB2C86"/>
    <w:rsid w:val="00FB5AD0"/>
    <w:rsid w:val="00FB7B3F"/>
    <w:rsid w:val="00FC0A9B"/>
    <w:rsid w:val="00FC43A5"/>
    <w:rsid w:val="00FD0F3F"/>
    <w:rsid w:val="00FD697F"/>
    <w:rsid w:val="00FE0759"/>
    <w:rsid w:val="00FF3145"/>
    <w:rsid w:val="00F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9877B6"/>
  <w15:chartTrackingRefBased/>
  <w15:docId w15:val="{D8332C50-B10F-4B3F-93AF-AA72DE8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AE"/>
  </w:style>
  <w:style w:type="paragraph" w:styleId="Footer">
    <w:name w:val="footer"/>
    <w:basedOn w:val="Normal"/>
    <w:link w:val="FooterChar"/>
    <w:uiPriority w:val="99"/>
    <w:unhideWhenUsed/>
    <w:rsid w:val="00EC1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AE"/>
  </w:style>
  <w:style w:type="paragraph" w:styleId="ListParagraph">
    <w:name w:val="List Paragraph"/>
    <w:basedOn w:val="Normal"/>
    <w:uiPriority w:val="34"/>
    <w:qFormat/>
    <w:rsid w:val="006B7638"/>
    <w:pPr>
      <w:ind w:left="720"/>
      <w:contextualSpacing/>
    </w:pPr>
  </w:style>
  <w:style w:type="character" w:styleId="Hyperlink">
    <w:name w:val="Hyperlink"/>
    <w:basedOn w:val="DefaultParagraphFont"/>
    <w:uiPriority w:val="99"/>
    <w:unhideWhenUsed/>
    <w:rsid w:val="00736E77"/>
    <w:rPr>
      <w:color w:val="0563C1" w:themeColor="hyperlink"/>
      <w:u w:val="single"/>
    </w:rPr>
  </w:style>
  <w:style w:type="character" w:customStyle="1" w:styleId="UnresolvedMention">
    <w:name w:val="Unresolved Mention"/>
    <w:basedOn w:val="DefaultParagraphFont"/>
    <w:uiPriority w:val="99"/>
    <w:semiHidden/>
    <w:unhideWhenUsed/>
    <w:rsid w:val="005E1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226">
      <w:bodyDiv w:val="1"/>
      <w:marLeft w:val="0"/>
      <w:marRight w:val="0"/>
      <w:marTop w:val="0"/>
      <w:marBottom w:val="0"/>
      <w:divBdr>
        <w:top w:val="none" w:sz="0" w:space="0" w:color="auto"/>
        <w:left w:val="none" w:sz="0" w:space="0" w:color="auto"/>
        <w:bottom w:val="none" w:sz="0" w:space="0" w:color="auto"/>
        <w:right w:val="none" w:sz="0" w:space="0" w:color="auto"/>
      </w:divBdr>
    </w:div>
    <w:div w:id="105973557">
      <w:bodyDiv w:val="1"/>
      <w:marLeft w:val="0"/>
      <w:marRight w:val="0"/>
      <w:marTop w:val="0"/>
      <w:marBottom w:val="0"/>
      <w:divBdr>
        <w:top w:val="none" w:sz="0" w:space="0" w:color="auto"/>
        <w:left w:val="none" w:sz="0" w:space="0" w:color="auto"/>
        <w:bottom w:val="none" w:sz="0" w:space="0" w:color="auto"/>
        <w:right w:val="none" w:sz="0" w:space="0" w:color="auto"/>
      </w:divBdr>
    </w:div>
    <w:div w:id="204487549">
      <w:bodyDiv w:val="1"/>
      <w:marLeft w:val="0"/>
      <w:marRight w:val="0"/>
      <w:marTop w:val="0"/>
      <w:marBottom w:val="0"/>
      <w:divBdr>
        <w:top w:val="none" w:sz="0" w:space="0" w:color="auto"/>
        <w:left w:val="none" w:sz="0" w:space="0" w:color="auto"/>
        <w:bottom w:val="none" w:sz="0" w:space="0" w:color="auto"/>
        <w:right w:val="none" w:sz="0" w:space="0" w:color="auto"/>
      </w:divBdr>
    </w:div>
    <w:div w:id="338046995">
      <w:bodyDiv w:val="1"/>
      <w:marLeft w:val="0"/>
      <w:marRight w:val="0"/>
      <w:marTop w:val="0"/>
      <w:marBottom w:val="0"/>
      <w:divBdr>
        <w:top w:val="none" w:sz="0" w:space="0" w:color="auto"/>
        <w:left w:val="none" w:sz="0" w:space="0" w:color="auto"/>
        <w:bottom w:val="none" w:sz="0" w:space="0" w:color="auto"/>
        <w:right w:val="none" w:sz="0" w:space="0" w:color="auto"/>
      </w:divBdr>
    </w:div>
    <w:div w:id="357782395">
      <w:bodyDiv w:val="1"/>
      <w:marLeft w:val="0"/>
      <w:marRight w:val="0"/>
      <w:marTop w:val="0"/>
      <w:marBottom w:val="0"/>
      <w:divBdr>
        <w:top w:val="none" w:sz="0" w:space="0" w:color="auto"/>
        <w:left w:val="none" w:sz="0" w:space="0" w:color="auto"/>
        <w:bottom w:val="none" w:sz="0" w:space="0" w:color="auto"/>
        <w:right w:val="none" w:sz="0" w:space="0" w:color="auto"/>
      </w:divBdr>
    </w:div>
    <w:div w:id="458960601">
      <w:bodyDiv w:val="1"/>
      <w:marLeft w:val="0"/>
      <w:marRight w:val="0"/>
      <w:marTop w:val="0"/>
      <w:marBottom w:val="0"/>
      <w:divBdr>
        <w:top w:val="none" w:sz="0" w:space="0" w:color="auto"/>
        <w:left w:val="none" w:sz="0" w:space="0" w:color="auto"/>
        <w:bottom w:val="none" w:sz="0" w:space="0" w:color="auto"/>
        <w:right w:val="none" w:sz="0" w:space="0" w:color="auto"/>
      </w:divBdr>
      <w:divsChild>
        <w:div w:id="1076589469">
          <w:marLeft w:val="0"/>
          <w:marRight w:val="0"/>
          <w:marTop w:val="0"/>
          <w:marBottom w:val="0"/>
          <w:divBdr>
            <w:top w:val="none" w:sz="0" w:space="0" w:color="auto"/>
            <w:left w:val="none" w:sz="0" w:space="0" w:color="auto"/>
            <w:bottom w:val="none" w:sz="0" w:space="0" w:color="auto"/>
            <w:right w:val="none" w:sz="0" w:space="0" w:color="auto"/>
          </w:divBdr>
        </w:div>
      </w:divsChild>
    </w:div>
    <w:div w:id="718943746">
      <w:bodyDiv w:val="1"/>
      <w:marLeft w:val="0"/>
      <w:marRight w:val="0"/>
      <w:marTop w:val="0"/>
      <w:marBottom w:val="0"/>
      <w:divBdr>
        <w:top w:val="none" w:sz="0" w:space="0" w:color="auto"/>
        <w:left w:val="none" w:sz="0" w:space="0" w:color="auto"/>
        <w:bottom w:val="none" w:sz="0" w:space="0" w:color="auto"/>
        <w:right w:val="none" w:sz="0" w:space="0" w:color="auto"/>
      </w:divBdr>
    </w:div>
    <w:div w:id="1153719199">
      <w:bodyDiv w:val="1"/>
      <w:marLeft w:val="0"/>
      <w:marRight w:val="0"/>
      <w:marTop w:val="0"/>
      <w:marBottom w:val="0"/>
      <w:divBdr>
        <w:top w:val="none" w:sz="0" w:space="0" w:color="auto"/>
        <w:left w:val="none" w:sz="0" w:space="0" w:color="auto"/>
        <w:bottom w:val="none" w:sz="0" w:space="0" w:color="auto"/>
        <w:right w:val="none" w:sz="0" w:space="0" w:color="auto"/>
      </w:divBdr>
    </w:div>
    <w:div w:id="1423794956">
      <w:bodyDiv w:val="1"/>
      <w:marLeft w:val="0"/>
      <w:marRight w:val="0"/>
      <w:marTop w:val="0"/>
      <w:marBottom w:val="0"/>
      <w:divBdr>
        <w:top w:val="none" w:sz="0" w:space="0" w:color="auto"/>
        <w:left w:val="none" w:sz="0" w:space="0" w:color="auto"/>
        <w:bottom w:val="none" w:sz="0" w:space="0" w:color="auto"/>
        <w:right w:val="none" w:sz="0" w:space="0" w:color="auto"/>
      </w:divBdr>
    </w:div>
    <w:div w:id="1462653148">
      <w:bodyDiv w:val="1"/>
      <w:marLeft w:val="0"/>
      <w:marRight w:val="0"/>
      <w:marTop w:val="0"/>
      <w:marBottom w:val="0"/>
      <w:divBdr>
        <w:top w:val="none" w:sz="0" w:space="0" w:color="auto"/>
        <w:left w:val="none" w:sz="0" w:space="0" w:color="auto"/>
        <w:bottom w:val="none" w:sz="0" w:space="0" w:color="auto"/>
        <w:right w:val="none" w:sz="0" w:space="0" w:color="auto"/>
      </w:divBdr>
    </w:div>
    <w:div w:id="1559632436">
      <w:bodyDiv w:val="1"/>
      <w:marLeft w:val="0"/>
      <w:marRight w:val="0"/>
      <w:marTop w:val="0"/>
      <w:marBottom w:val="0"/>
      <w:divBdr>
        <w:top w:val="none" w:sz="0" w:space="0" w:color="auto"/>
        <w:left w:val="none" w:sz="0" w:space="0" w:color="auto"/>
        <w:bottom w:val="none" w:sz="0" w:space="0" w:color="auto"/>
        <w:right w:val="none" w:sz="0" w:space="0" w:color="auto"/>
      </w:divBdr>
    </w:div>
    <w:div w:id="1682731582">
      <w:bodyDiv w:val="1"/>
      <w:marLeft w:val="0"/>
      <w:marRight w:val="0"/>
      <w:marTop w:val="0"/>
      <w:marBottom w:val="0"/>
      <w:divBdr>
        <w:top w:val="none" w:sz="0" w:space="0" w:color="auto"/>
        <w:left w:val="none" w:sz="0" w:space="0" w:color="auto"/>
        <w:bottom w:val="none" w:sz="0" w:space="0" w:color="auto"/>
        <w:right w:val="none" w:sz="0" w:space="0" w:color="auto"/>
      </w:divBdr>
    </w:div>
    <w:div w:id="19130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z@iesg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BRENT CRUDE PRICE TREND FROM</a:t>
            </a:r>
            <a:r>
              <a:rPr lang="en-US" sz="1200" baseline="0"/>
              <a:t> MID TO END MAY 2022</a:t>
            </a:r>
            <a:r>
              <a:rPr lang="en-US" sz="1200"/>
              <a:t> </a:t>
            </a:r>
          </a:p>
        </c:rich>
      </c:tx>
      <c:layout>
        <c:manualLayout>
          <c:xMode val="edge"/>
          <c:yMode val="edge"/>
          <c:x val="0.18982859457680329"/>
          <c:y val="1.186949732549254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4521801441486482"/>
          <c:y val="9.1453538634080234E-2"/>
          <c:w val="0.73096933030190148"/>
          <c:h val="0.66551741863127645"/>
        </c:manualLayout>
      </c:layout>
      <c:lineChart>
        <c:grouping val="standard"/>
        <c:varyColors val="0"/>
        <c:ser>
          <c:idx val="0"/>
          <c:order val="0"/>
          <c:tx>
            <c:strRef>
              <c:f>Sheet1!$B$1</c:f>
              <c:strCache>
                <c:ptCount val="1"/>
                <c:pt idx="0">
                  <c:v>BRENT CRUDE PRICE </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Sheet1!$A$2:$A$13</c:f>
              <c:numCache>
                <c:formatCode>d\-mmm\-yy</c:formatCode>
                <c:ptCount val="12"/>
                <c:pt idx="0">
                  <c:v>44693</c:v>
                </c:pt>
                <c:pt idx="1">
                  <c:v>44694</c:v>
                </c:pt>
                <c:pt idx="2">
                  <c:v>44697</c:v>
                </c:pt>
                <c:pt idx="3">
                  <c:v>44698</c:v>
                </c:pt>
                <c:pt idx="4">
                  <c:v>44699</c:v>
                </c:pt>
                <c:pt idx="5">
                  <c:v>44700</c:v>
                </c:pt>
                <c:pt idx="6">
                  <c:v>44701</c:v>
                </c:pt>
                <c:pt idx="7">
                  <c:v>44704</c:v>
                </c:pt>
                <c:pt idx="8">
                  <c:v>44705</c:v>
                </c:pt>
                <c:pt idx="9">
                  <c:v>44706</c:v>
                </c:pt>
                <c:pt idx="10">
                  <c:v>44707</c:v>
                </c:pt>
                <c:pt idx="11">
                  <c:v>44708</c:v>
                </c:pt>
              </c:numCache>
            </c:numRef>
          </c:cat>
          <c:val>
            <c:numRef>
              <c:f>Sheet1!$B$2:$B$13</c:f>
              <c:numCache>
                <c:formatCode>General</c:formatCode>
                <c:ptCount val="12"/>
                <c:pt idx="0">
                  <c:v>107.45</c:v>
                </c:pt>
                <c:pt idx="1">
                  <c:v>111.55</c:v>
                </c:pt>
                <c:pt idx="2">
                  <c:v>114.24</c:v>
                </c:pt>
                <c:pt idx="3">
                  <c:v>111.93</c:v>
                </c:pt>
                <c:pt idx="4">
                  <c:v>109.11</c:v>
                </c:pt>
                <c:pt idx="5">
                  <c:v>112.04</c:v>
                </c:pt>
                <c:pt idx="6">
                  <c:v>109.99</c:v>
                </c:pt>
                <c:pt idx="7">
                  <c:v>110.78</c:v>
                </c:pt>
                <c:pt idx="8">
                  <c:v>110.69</c:v>
                </c:pt>
                <c:pt idx="9">
                  <c:v>111.12</c:v>
                </c:pt>
                <c:pt idx="10">
                  <c:v>114.17</c:v>
                </c:pt>
                <c:pt idx="11">
                  <c:v>119.43</c:v>
                </c:pt>
              </c:numCache>
            </c:numRef>
          </c:val>
          <c:smooth val="0"/>
          <c:extLst>
            <c:ext xmlns:c16="http://schemas.microsoft.com/office/drawing/2014/chart" uri="{C3380CC4-5D6E-409C-BE32-E72D297353CC}">
              <c16:uniqueId val="{00000000-F917-431C-B41B-F7BC360BDABD}"/>
            </c:ext>
          </c:extLst>
        </c:ser>
        <c:dLbls>
          <c:dLblPos val="ctr"/>
          <c:showLegendKey val="0"/>
          <c:showVal val="1"/>
          <c:showCatName val="0"/>
          <c:showSerName val="0"/>
          <c:showPercent val="0"/>
          <c:showBubbleSize val="0"/>
        </c:dLbls>
        <c:marker val="1"/>
        <c:smooth val="0"/>
        <c:axId val="173639775"/>
        <c:axId val="175018335"/>
      </c:lineChart>
      <c:catAx>
        <c:axId val="173639775"/>
        <c:scaling>
          <c:orientation val="minMax"/>
        </c:scaling>
        <c:delete val="0"/>
        <c:axPos val="b"/>
        <c:numFmt formatCode="d\-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75018335"/>
        <c:crosses val="autoZero"/>
        <c:auto val="0"/>
        <c:lblAlgn val="ctr"/>
        <c:lblOffset val="100"/>
        <c:tickLblSkip val="1"/>
        <c:tickMarkSkip val="7"/>
        <c:noMultiLvlLbl val="1"/>
      </c:catAx>
      <c:valAx>
        <c:axId val="17501833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DOLLAR</a:t>
                </a:r>
                <a:r>
                  <a:rPr lang="en-US" sz="1200" baseline="0"/>
                  <a:t> PER BARREL</a:t>
                </a:r>
                <a:endParaRPr lang="en-US" sz="1200"/>
              </a:p>
            </c:rich>
          </c:tx>
          <c:layout>
            <c:manualLayout>
              <c:xMode val="edge"/>
              <c:yMode val="edge"/>
              <c:x val="0.13699960334540176"/>
              <c:y val="0.2288885254328372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173639775"/>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 Hope Jnr</dc:creator>
  <cp:keywords/>
  <dc:description/>
  <cp:lastModifiedBy>paa</cp:lastModifiedBy>
  <cp:revision>83</cp:revision>
  <cp:lastPrinted>2020-11-04T11:12:00Z</cp:lastPrinted>
  <dcterms:created xsi:type="dcterms:W3CDTF">2022-05-29T21:47:00Z</dcterms:created>
  <dcterms:modified xsi:type="dcterms:W3CDTF">2022-05-31T09:43:00Z</dcterms:modified>
</cp:coreProperties>
</file>